
<file path=[Content_Types].xml><?xml version="1.0" encoding="utf-8"?>
<Types xmlns="http://schemas.openxmlformats.org/package/2006/content-types">
  <Default Extension="png" ContentType="image/png"/>
  <Default Extension="svg" ContentType="image/svg+xml"/>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EF985EA" w14:textId="77777777" w:rsidR="00106EC7" w:rsidRPr="007E493F" w:rsidRDefault="00635571" w:rsidP="00106EC7">
      <w:pPr>
        <w:pStyle w:val="Heading2"/>
        <w:spacing w:line="312" w:lineRule="auto"/>
        <w:ind w:left="426"/>
        <w:jc w:val="right"/>
        <w:rPr>
          <w:rFonts w:asciiTheme="majorHAnsi" w:hAnsiTheme="majorHAnsi" w:cstheme="majorHAnsi"/>
          <w:sz w:val="22"/>
          <w:szCs w:val="22"/>
        </w:rPr>
      </w:pPr>
      <w:r w:rsidRPr="007E493F">
        <w:rPr>
          <w:rFonts w:asciiTheme="majorHAnsi" w:hAnsiTheme="majorHAnsi" w:cstheme="majorHAnsi"/>
          <w:noProof/>
          <w:sz w:val="22"/>
          <w:szCs w:val="22"/>
          <w:lang w:eastAsia="en-GB"/>
        </w:rPr>
        <mc:AlternateContent>
          <mc:Choice Requires="wps">
            <w:drawing>
              <wp:anchor distT="0" distB="0" distL="114300" distR="114300" simplePos="0" relativeHeight="251659264" behindDoc="0" locked="0" layoutInCell="1" allowOverlap="1" wp14:anchorId="38E5B516" wp14:editId="5F60D542">
                <wp:simplePos x="0" y="0"/>
                <wp:positionH relativeFrom="column">
                  <wp:posOffset>3890645</wp:posOffset>
                </wp:positionH>
                <wp:positionV relativeFrom="paragraph">
                  <wp:posOffset>-382905</wp:posOffset>
                </wp:positionV>
                <wp:extent cx="3090545" cy="1076325"/>
                <wp:effectExtent l="0" t="0" r="0" b="0"/>
                <wp:wrapNone/>
                <wp:docPr id="27" name="Text Box 27"/>
                <wp:cNvGraphicFramePr/>
                <a:graphic xmlns:a="http://schemas.openxmlformats.org/drawingml/2006/main">
                  <a:graphicData uri="http://schemas.microsoft.com/office/word/2010/wordprocessingShape">
                    <wps:wsp>
                      <wps:cNvSpPr txBox="1"/>
                      <wps:spPr>
                        <a:xfrm>
                          <a:off x="0" y="0"/>
                          <a:ext cx="3090545" cy="1076325"/>
                        </a:xfrm>
                        <a:prstGeom prst="rect">
                          <a:avLst/>
                        </a:prstGeom>
                        <a:noFill/>
                        <a:ln w="6350">
                          <a:noFill/>
                        </a:ln>
                      </wps:spPr>
                      <wps:txbx>
                        <w:txbxContent>
                          <w:tbl>
                            <w:tblPr>
                              <w:tblW w:w="4625" w:type="dxa"/>
                              <w:tblInd w:w="-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27"/>
                              <w:gridCol w:w="1378"/>
                              <w:gridCol w:w="1020"/>
                            </w:tblGrid>
                            <w:tr w:rsidR="006C5D2E" w:rsidRPr="00635571" w14:paraId="23F1FC6B" w14:textId="77777777" w:rsidTr="00FC7C97">
                              <w:trPr>
                                <w:gridAfter w:val="2"/>
                                <w:wAfter w:w="2398" w:type="dxa"/>
                                <w:trHeight w:val="210"/>
                              </w:trPr>
                              <w:tc>
                                <w:tcPr>
                                  <w:tcW w:w="2227" w:type="dxa"/>
                                  <w:tcBorders>
                                    <w:top w:val="single" w:sz="6" w:space="0" w:color="auto"/>
                                    <w:left w:val="single" w:sz="6" w:space="0" w:color="auto"/>
                                    <w:bottom w:val="single" w:sz="6" w:space="0" w:color="auto"/>
                                    <w:right w:val="single" w:sz="6" w:space="0" w:color="auto"/>
                                  </w:tcBorders>
                                </w:tcPr>
                                <w:p w14:paraId="41ACF9A5" w14:textId="77777777" w:rsidR="006C5D2E" w:rsidRPr="00231CB1" w:rsidRDefault="006C5D2E" w:rsidP="00635571">
                                  <w:pPr>
                                    <w:ind w:right="95"/>
                                    <w:rPr>
                                      <w:color w:val="FFFFFF" w:themeColor="background1"/>
                                      <w:sz w:val="20"/>
                                      <w14:textFill>
                                        <w14:noFill/>
                                      </w14:textFill>
                                    </w:rPr>
                                  </w:pPr>
                                  <w:r w:rsidRPr="00231CB1">
                                    <w:rPr>
                                      <w:rFonts w:ascii="Arial" w:hAnsi="Arial" w:cs="Arial"/>
                                      <w:b/>
                                      <w:sz w:val="20"/>
                                    </w:rPr>
                                    <w:t>Agenda Item:</w:t>
                                  </w:r>
                                  <w:r>
                                    <w:rPr>
                                      <w:rFonts w:ascii="Arial" w:hAnsi="Arial" w:cs="Arial"/>
                                      <w:b/>
                                      <w:sz w:val="20"/>
                                    </w:rPr>
                                    <w:t xml:space="preserve"> </w:t>
                                  </w:r>
                                </w:p>
                              </w:tc>
                            </w:tr>
                            <w:tr w:rsidR="00FC7C97" w14:paraId="71208A4A" w14:textId="77777777" w:rsidTr="00AF0FE2">
                              <w:trPr>
                                <w:trHeight w:val="353"/>
                              </w:trPr>
                              <w:tc>
                                <w:tcPr>
                                  <w:tcW w:w="2227" w:type="dxa"/>
                                  <w:vMerge w:val="restart"/>
                                  <w:tcBorders>
                                    <w:top w:val="single" w:sz="6" w:space="0" w:color="auto"/>
                                    <w:left w:val="single" w:sz="6" w:space="0" w:color="auto"/>
                                    <w:right w:val="single" w:sz="6" w:space="0" w:color="auto"/>
                                  </w:tcBorders>
                                </w:tcPr>
                                <w:p w14:paraId="156D67AB" w14:textId="77777777" w:rsidR="00FC7C97" w:rsidRPr="00231CB1" w:rsidRDefault="00FC7C97" w:rsidP="00635571">
                                  <w:pPr>
                                    <w:ind w:right="95"/>
                                    <w:rPr>
                                      <w:color w:val="FFFFFF" w:themeColor="background1"/>
                                      <w:sz w:val="20"/>
                                      <w14:textFill>
                                        <w14:noFill/>
                                      </w14:textFill>
                                    </w:rPr>
                                  </w:pPr>
                                  <w:r w:rsidRPr="00231CB1">
                                    <w:rPr>
                                      <w:rFonts w:ascii="Arial" w:hAnsi="Arial" w:cs="Arial"/>
                                      <w:b/>
                                      <w:bCs/>
                                      <w:sz w:val="20"/>
                                    </w:rPr>
                                    <w:t>Publication status:</w:t>
                                  </w:r>
                                </w:p>
                              </w:tc>
                              <w:tc>
                                <w:tcPr>
                                  <w:tcW w:w="1378" w:type="dxa"/>
                                  <w:vMerge w:val="restart"/>
                                  <w:tcBorders>
                                    <w:top w:val="single" w:sz="6" w:space="0" w:color="auto"/>
                                    <w:left w:val="single" w:sz="6" w:space="0" w:color="auto"/>
                                    <w:right w:val="single" w:sz="6" w:space="0" w:color="auto"/>
                                  </w:tcBorders>
                                </w:tcPr>
                                <w:p w14:paraId="212ED9F3" w14:textId="77777777" w:rsidR="00FC7C97" w:rsidRPr="00231CB1" w:rsidRDefault="00FC7C97" w:rsidP="005478BF">
                                  <w:pPr>
                                    <w:autoSpaceDE w:val="0"/>
                                    <w:autoSpaceDN w:val="0"/>
                                    <w:adjustRightInd w:val="0"/>
                                    <w:rPr>
                                      <w:rFonts w:ascii="Arial" w:hAnsi="Arial" w:cs="Arial"/>
                                      <w:sz w:val="20"/>
                                    </w:rPr>
                                  </w:pPr>
                                  <w:r w:rsidRPr="00231CB1">
                                    <w:rPr>
                                      <w:rFonts w:ascii="Arial" w:hAnsi="Arial" w:cs="Arial"/>
                                      <w:sz w:val="20"/>
                                    </w:rPr>
                                    <w:t>Open</w:t>
                                  </w:r>
                                </w:p>
                                <w:p w14:paraId="1D6BF60D" w14:textId="77777777" w:rsidR="00FC7C97" w:rsidRPr="00231CB1" w:rsidRDefault="00FC7C97" w:rsidP="005478BF">
                                  <w:pPr>
                                    <w:autoSpaceDE w:val="0"/>
                                    <w:autoSpaceDN w:val="0"/>
                                    <w:adjustRightInd w:val="0"/>
                                    <w:rPr>
                                      <w:rFonts w:ascii="Arial" w:hAnsi="Arial" w:cs="Arial"/>
                                      <w:sz w:val="20"/>
                                    </w:rPr>
                                  </w:pPr>
                                </w:p>
                                <w:p w14:paraId="51CB2218" w14:textId="77777777" w:rsidR="00FC7C97" w:rsidRPr="00231CB1" w:rsidRDefault="00FC7C97" w:rsidP="005478BF">
                                  <w:pPr>
                                    <w:autoSpaceDE w:val="0"/>
                                    <w:autoSpaceDN w:val="0"/>
                                    <w:adjustRightInd w:val="0"/>
                                    <w:rPr>
                                      <w:rFonts w:ascii="Arial" w:hAnsi="Arial" w:cs="Arial"/>
                                      <w:sz w:val="20"/>
                                    </w:rPr>
                                  </w:pPr>
                                  <w:r w:rsidRPr="00231CB1">
                                    <w:rPr>
                                      <w:rFonts w:ascii="Arial" w:hAnsi="Arial" w:cs="Arial"/>
                                      <w:sz w:val="20"/>
                                    </w:rPr>
                                    <w:t>Confidential</w:t>
                                  </w:r>
                                </w:p>
                              </w:tc>
                              <w:tc>
                                <w:tcPr>
                                  <w:tcW w:w="1020" w:type="dxa"/>
                                  <w:tcBorders>
                                    <w:top w:val="single" w:sz="6" w:space="0" w:color="auto"/>
                                    <w:left w:val="single" w:sz="6" w:space="0" w:color="auto"/>
                                    <w:bottom w:val="single" w:sz="6" w:space="0" w:color="auto"/>
                                    <w:right w:val="single" w:sz="6" w:space="0" w:color="auto"/>
                                  </w:tcBorders>
                                </w:tcPr>
                                <w:p w14:paraId="78E7D698" w14:textId="77777777" w:rsidR="00FC7C97" w:rsidRPr="00231CB1" w:rsidRDefault="00A0464B" w:rsidP="005478BF">
                                  <w:pPr>
                                    <w:autoSpaceDE w:val="0"/>
                                    <w:autoSpaceDN w:val="0"/>
                                    <w:adjustRightInd w:val="0"/>
                                    <w:rPr>
                                      <w:color w:val="FFFFFF" w:themeColor="background1"/>
                                      <w:sz w:val="20"/>
                                      <w14:textFill>
                                        <w14:noFill/>
                                      </w14:textFill>
                                    </w:rPr>
                                  </w:pPr>
                                  <w:r w:rsidRPr="00231CB1">
                                    <w:rPr>
                                      <w:rFonts w:ascii="Wingdings" w:hAnsi="Wingdings"/>
                                      <w:b/>
                                      <w:sz w:val="20"/>
                                    </w:rPr>
                                    <w:t></w:t>
                                  </w:r>
                                </w:p>
                              </w:tc>
                            </w:tr>
                            <w:tr w:rsidR="00FC7C97" w14:paraId="322CC8BF" w14:textId="77777777" w:rsidTr="00AF0FE2">
                              <w:trPr>
                                <w:trHeight w:val="352"/>
                              </w:trPr>
                              <w:tc>
                                <w:tcPr>
                                  <w:tcW w:w="2227" w:type="dxa"/>
                                  <w:vMerge/>
                                  <w:tcBorders>
                                    <w:left w:val="single" w:sz="6" w:space="0" w:color="auto"/>
                                    <w:bottom w:val="single" w:sz="6" w:space="0" w:color="auto"/>
                                    <w:right w:val="single" w:sz="6" w:space="0" w:color="auto"/>
                                  </w:tcBorders>
                                </w:tcPr>
                                <w:p w14:paraId="08662981" w14:textId="77777777" w:rsidR="00FC7C97" w:rsidRPr="00231CB1" w:rsidRDefault="00FC7C97" w:rsidP="00635571">
                                  <w:pPr>
                                    <w:ind w:right="95"/>
                                    <w:rPr>
                                      <w:rFonts w:ascii="Arial" w:hAnsi="Arial" w:cs="Arial"/>
                                      <w:b/>
                                      <w:bCs/>
                                      <w:sz w:val="20"/>
                                    </w:rPr>
                                  </w:pPr>
                                </w:p>
                              </w:tc>
                              <w:tc>
                                <w:tcPr>
                                  <w:tcW w:w="1378" w:type="dxa"/>
                                  <w:vMerge/>
                                  <w:tcBorders>
                                    <w:left w:val="single" w:sz="6" w:space="0" w:color="auto"/>
                                    <w:bottom w:val="single" w:sz="6" w:space="0" w:color="auto"/>
                                    <w:right w:val="single" w:sz="6" w:space="0" w:color="auto"/>
                                  </w:tcBorders>
                                </w:tcPr>
                                <w:p w14:paraId="5252EDA3" w14:textId="77777777" w:rsidR="00FC7C97" w:rsidRPr="00231CB1" w:rsidRDefault="00FC7C97" w:rsidP="005478BF">
                                  <w:pPr>
                                    <w:autoSpaceDE w:val="0"/>
                                    <w:autoSpaceDN w:val="0"/>
                                    <w:adjustRightInd w:val="0"/>
                                    <w:rPr>
                                      <w:rFonts w:ascii="Arial" w:hAnsi="Arial" w:cs="Arial"/>
                                      <w:sz w:val="20"/>
                                    </w:rPr>
                                  </w:pPr>
                                </w:p>
                              </w:tc>
                              <w:tc>
                                <w:tcPr>
                                  <w:tcW w:w="1020" w:type="dxa"/>
                                  <w:tcBorders>
                                    <w:top w:val="single" w:sz="6" w:space="0" w:color="auto"/>
                                    <w:left w:val="single" w:sz="6" w:space="0" w:color="auto"/>
                                    <w:bottom w:val="single" w:sz="6" w:space="0" w:color="auto"/>
                                    <w:right w:val="single" w:sz="6" w:space="0" w:color="auto"/>
                                  </w:tcBorders>
                                </w:tcPr>
                                <w:p w14:paraId="527373C2" w14:textId="77777777" w:rsidR="00FC7C97" w:rsidRPr="00231CB1" w:rsidRDefault="00FC7C97" w:rsidP="00F06E1A">
                                  <w:pPr>
                                    <w:autoSpaceDE w:val="0"/>
                                    <w:autoSpaceDN w:val="0"/>
                                    <w:adjustRightInd w:val="0"/>
                                    <w:jc w:val="center"/>
                                    <w:rPr>
                                      <w:color w:val="FFFFFF" w:themeColor="background1"/>
                                      <w:sz w:val="20"/>
                                      <w14:textFill>
                                        <w14:noFill/>
                                      </w14:textFill>
                                    </w:rPr>
                                  </w:pPr>
                                </w:p>
                              </w:tc>
                            </w:tr>
                          </w:tbl>
                          <w:p w14:paraId="7B1E171B" w14:textId="77777777" w:rsidR="00635571" w:rsidRPr="00635571" w:rsidRDefault="00635571" w:rsidP="00635571">
                            <w:pPr>
                              <w:ind w:right="95"/>
                              <w:rPr>
                                <w:color w:val="FFFFFF" w:themeColor="background1"/>
                                <w14:textFill>
                                  <w14:noFill/>
                                </w14:textFill>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8E5B516" id="_x0000_t202" coordsize="21600,21600" o:spt="202" path="m,l,21600r21600,l21600,xe">
                <v:stroke joinstyle="miter"/>
                <v:path gradientshapeok="t" o:connecttype="rect"/>
              </v:shapetype>
              <v:shape id="Text Box 27" o:spid="_x0000_s1026" type="#_x0000_t202" style="position:absolute;left:0;text-align:left;margin-left:306.35pt;margin-top:-30.15pt;width:243.35pt;height:84.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" filled="f" stroked="f" strokeweight=".5pt">
                <v:textbox>
                  <w:txbxContent>
                    <w:tbl>
                      <w:tblPr>
                        <w:tblW w:w="4625" w:type="dxa"/>
                        <w:tblInd w:w="-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27"/>
                        <w:gridCol w:w="1378"/>
                        <w:gridCol w:w="1020"/>
                      </w:tblGrid>
                      <w:tr w:rsidR="006C5D2E" w:rsidRPr="00635571" w14:paraId="23F1FC6B" w14:textId="77777777" w:rsidTr="00FC7C97">
                        <w:trPr>
                          <w:gridAfter w:val="2"/>
                          <w:wAfter w:w="2398" w:type="dxa"/>
                          <w:trHeight w:val="210"/>
                        </w:trPr>
                        <w:tc>
                          <w:tcPr>
                            <w:tcW w:w="2227" w:type="dxa"/>
                            <w:tcBorders>
                              <w:top w:val="single" w:sz="6" w:space="0" w:color="auto"/>
                              <w:left w:val="single" w:sz="6" w:space="0" w:color="auto"/>
                              <w:bottom w:val="single" w:sz="6" w:space="0" w:color="auto"/>
                              <w:right w:val="single" w:sz="6" w:space="0" w:color="auto"/>
                            </w:tcBorders>
                          </w:tcPr>
                          <w:p w14:paraId="41ACF9A5" w14:textId="77777777" w:rsidR="006C5D2E" w:rsidRPr="00231CB1" w:rsidRDefault="006C5D2E" w:rsidP="00635571">
                            <w:pPr>
                              <w:ind w:right="95"/>
                              <w:rPr>
                                <w:color w:val="FFFFFF" w:themeColor="background1"/>
                                <w:sz w:val="20"/>
                                <w14:textFill>
                                  <w14:noFill/>
                                </w14:textFill>
                              </w:rPr>
                            </w:pPr>
                            <w:r w:rsidRPr="00231CB1">
                              <w:rPr>
                                <w:rFonts w:ascii="Arial" w:hAnsi="Arial" w:cs="Arial"/>
                                <w:b/>
                                <w:sz w:val="20"/>
                              </w:rPr>
                              <w:t>Agenda Item:</w:t>
                            </w:r>
                            <w:r>
                              <w:rPr>
                                <w:rFonts w:ascii="Arial" w:hAnsi="Arial" w:cs="Arial"/>
                                <w:b/>
                                <w:sz w:val="20"/>
                              </w:rPr>
                              <w:t xml:space="preserve"> </w:t>
                            </w:r>
                          </w:p>
                        </w:tc>
                      </w:tr>
                      <w:tr w:rsidR="00FC7C97" w14:paraId="71208A4A" w14:textId="77777777" w:rsidTr="00AF0FE2">
                        <w:trPr>
                          <w:trHeight w:val="353"/>
                        </w:trPr>
                        <w:tc>
                          <w:tcPr>
                            <w:tcW w:w="2227" w:type="dxa"/>
                            <w:vMerge w:val="restart"/>
                            <w:tcBorders>
                              <w:top w:val="single" w:sz="6" w:space="0" w:color="auto"/>
                              <w:left w:val="single" w:sz="6" w:space="0" w:color="auto"/>
                              <w:right w:val="single" w:sz="6" w:space="0" w:color="auto"/>
                            </w:tcBorders>
                          </w:tcPr>
                          <w:p w14:paraId="156D67AB" w14:textId="77777777" w:rsidR="00FC7C97" w:rsidRPr="00231CB1" w:rsidRDefault="00FC7C97" w:rsidP="00635571">
                            <w:pPr>
                              <w:ind w:right="95"/>
                              <w:rPr>
                                <w:color w:val="FFFFFF" w:themeColor="background1"/>
                                <w:sz w:val="20"/>
                                <w14:textFill>
                                  <w14:noFill/>
                                </w14:textFill>
                              </w:rPr>
                            </w:pPr>
                            <w:r w:rsidRPr="00231CB1">
                              <w:rPr>
                                <w:rFonts w:ascii="Arial" w:hAnsi="Arial" w:cs="Arial"/>
                                <w:b/>
                                <w:bCs/>
                                <w:sz w:val="20"/>
                              </w:rPr>
                              <w:t>Publication status:</w:t>
                            </w:r>
                          </w:p>
                        </w:tc>
                        <w:tc>
                          <w:tcPr>
                            <w:tcW w:w="1378" w:type="dxa"/>
                            <w:vMerge w:val="restart"/>
                            <w:tcBorders>
                              <w:top w:val="single" w:sz="6" w:space="0" w:color="auto"/>
                              <w:left w:val="single" w:sz="6" w:space="0" w:color="auto"/>
                              <w:right w:val="single" w:sz="6" w:space="0" w:color="auto"/>
                            </w:tcBorders>
                          </w:tcPr>
                          <w:p w14:paraId="212ED9F3" w14:textId="77777777" w:rsidR="00FC7C97" w:rsidRPr="00231CB1" w:rsidRDefault="00FC7C97" w:rsidP="005478BF">
                            <w:pPr>
                              <w:autoSpaceDE w:val="0"/>
                              <w:autoSpaceDN w:val="0"/>
                              <w:adjustRightInd w:val="0"/>
                              <w:rPr>
                                <w:rFonts w:ascii="Arial" w:hAnsi="Arial" w:cs="Arial"/>
                                <w:sz w:val="20"/>
                              </w:rPr>
                            </w:pPr>
                            <w:r w:rsidRPr="00231CB1">
                              <w:rPr>
                                <w:rFonts w:ascii="Arial" w:hAnsi="Arial" w:cs="Arial"/>
                                <w:sz w:val="20"/>
                              </w:rPr>
                              <w:t>Open</w:t>
                            </w:r>
                          </w:p>
                          <w:p w14:paraId="1D6BF60D" w14:textId="77777777" w:rsidR="00FC7C97" w:rsidRPr="00231CB1" w:rsidRDefault="00FC7C97" w:rsidP="005478BF">
                            <w:pPr>
                              <w:autoSpaceDE w:val="0"/>
                              <w:autoSpaceDN w:val="0"/>
                              <w:adjustRightInd w:val="0"/>
                              <w:rPr>
                                <w:rFonts w:ascii="Arial" w:hAnsi="Arial" w:cs="Arial"/>
                                <w:sz w:val="20"/>
                              </w:rPr>
                            </w:pPr>
                          </w:p>
                          <w:p w14:paraId="51CB2218" w14:textId="77777777" w:rsidR="00FC7C97" w:rsidRPr="00231CB1" w:rsidRDefault="00FC7C97" w:rsidP="005478BF">
                            <w:pPr>
                              <w:autoSpaceDE w:val="0"/>
                              <w:autoSpaceDN w:val="0"/>
                              <w:adjustRightInd w:val="0"/>
                              <w:rPr>
                                <w:rFonts w:ascii="Arial" w:hAnsi="Arial" w:cs="Arial"/>
                                <w:sz w:val="20"/>
                              </w:rPr>
                            </w:pPr>
                            <w:r w:rsidRPr="00231CB1">
                              <w:rPr>
                                <w:rFonts w:ascii="Arial" w:hAnsi="Arial" w:cs="Arial"/>
                                <w:sz w:val="20"/>
                              </w:rPr>
                              <w:t>Confidential</w:t>
                            </w:r>
                          </w:p>
                        </w:tc>
                        <w:tc>
                          <w:tcPr>
                            <w:tcW w:w="1020" w:type="dxa"/>
                            <w:tcBorders>
                              <w:top w:val="single" w:sz="6" w:space="0" w:color="auto"/>
                              <w:left w:val="single" w:sz="6" w:space="0" w:color="auto"/>
                              <w:bottom w:val="single" w:sz="6" w:space="0" w:color="auto"/>
                              <w:right w:val="single" w:sz="6" w:space="0" w:color="auto"/>
                            </w:tcBorders>
                          </w:tcPr>
                          <w:p w14:paraId="78E7D698" w14:textId="77777777" w:rsidR="00FC7C97" w:rsidRPr="00231CB1" w:rsidRDefault="00A0464B" w:rsidP="005478BF">
                            <w:pPr>
                              <w:autoSpaceDE w:val="0"/>
                              <w:autoSpaceDN w:val="0"/>
                              <w:adjustRightInd w:val="0"/>
                              <w:rPr>
                                <w:color w:val="FFFFFF" w:themeColor="background1"/>
                                <w:sz w:val="20"/>
                                <w14:textFill>
                                  <w14:noFill/>
                                </w14:textFill>
                              </w:rPr>
                            </w:pPr>
                            <w:r w:rsidRPr="00231CB1">
                              <w:rPr>
                                <w:rFonts w:ascii="Wingdings" w:hAnsi="Wingdings"/>
                                <w:b/>
                                <w:sz w:val="20"/>
                              </w:rPr>
                              <w:t></w:t>
                            </w:r>
                          </w:p>
                        </w:tc>
                      </w:tr>
                      <w:tr w:rsidR="00FC7C97" w14:paraId="322CC8BF" w14:textId="77777777" w:rsidTr="00AF0FE2">
                        <w:trPr>
                          <w:trHeight w:val="352"/>
                        </w:trPr>
                        <w:tc>
                          <w:tcPr>
                            <w:tcW w:w="2227" w:type="dxa"/>
                            <w:vMerge/>
                            <w:tcBorders>
                              <w:left w:val="single" w:sz="6" w:space="0" w:color="auto"/>
                              <w:bottom w:val="single" w:sz="6" w:space="0" w:color="auto"/>
                              <w:right w:val="single" w:sz="6" w:space="0" w:color="auto"/>
                            </w:tcBorders>
                          </w:tcPr>
                          <w:p w14:paraId="08662981" w14:textId="77777777" w:rsidR="00FC7C97" w:rsidRPr="00231CB1" w:rsidRDefault="00FC7C97" w:rsidP="00635571">
                            <w:pPr>
                              <w:ind w:right="95"/>
                              <w:rPr>
                                <w:rFonts w:ascii="Arial" w:hAnsi="Arial" w:cs="Arial"/>
                                <w:b/>
                                <w:bCs/>
                                <w:sz w:val="20"/>
                              </w:rPr>
                            </w:pPr>
                          </w:p>
                        </w:tc>
                        <w:tc>
                          <w:tcPr>
                            <w:tcW w:w="1378" w:type="dxa"/>
                            <w:vMerge/>
                            <w:tcBorders>
                              <w:left w:val="single" w:sz="6" w:space="0" w:color="auto"/>
                              <w:bottom w:val="single" w:sz="6" w:space="0" w:color="auto"/>
                              <w:right w:val="single" w:sz="6" w:space="0" w:color="auto"/>
                            </w:tcBorders>
                          </w:tcPr>
                          <w:p w14:paraId="5252EDA3" w14:textId="77777777" w:rsidR="00FC7C97" w:rsidRPr="00231CB1" w:rsidRDefault="00FC7C97" w:rsidP="005478BF">
                            <w:pPr>
                              <w:autoSpaceDE w:val="0"/>
                              <w:autoSpaceDN w:val="0"/>
                              <w:adjustRightInd w:val="0"/>
                              <w:rPr>
                                <w:rFonts w:ascii="Arial" w:hAnsi="Arial" w:cs="Arial"/>
                                <w:sz w:val="20"/>
                              </w:rPr>
                            </w:pPr>
                          </w:p>
                        </w:tc>
                        <w:tc>
                          <w:tcPr>
                            <w:tcW w:w="1020" w:type="dxa"/>
                            <w:tcBorders>
                              <w:top w:val="single" w:sz="6" w:space="0" w:color="auto"/>
                              <w:left w:val="single" w:sz="6" w:space="0" w:color="auto"/>
                              <w:bottom w:val="single" w:sz="6" w:space="0" w:color="auto"/>
                              <w:right w:val="single" w:sz="6" w:space="0" w:color="auto"/>
                            </w:tcBorders>
                          </w:tcPr>
                          <w:p w14:paraId="527373C2" w14:textId="77777777" w:rsidR="00FC7C97" w:rsidRPr="00231CB1" w:rsidRDefault="00FC7C97" w:rsidP="00F06E1A">
                            <w:pPr>
                              <w:autoSpaceDE w:val="0"/>
                              <w:autoSpaceDN w:val="0"/>
                              <w:adjustRightInd w:val="0"/>
                              <w:jc w:val="center"/>
                              <w:rPr>
                                <w:color w:val="FFFFFF" w:themeColor="background1"/>
                                <w:sz w:val="20"/>
                                <w14:textFill>
                                  <w14:noFill/>
                                </w14:textFill>
                              </w:rPr>
                            </w:pPr>
                          </w:p>
                        </w:tc>
                      </w:tr>
                    </w:tbl>
                    <w:p w14:paraId="7B1E171B" w14:textId="77777777" w:rsidR="00635571" w:rsidRPr="00635571" w:rsidRDefault="00635571" w:rsidP="00635571">
                      <w:pPr>
                        <w:ind w:right="95"/>
                        <w:rPr>
                          <w:color w:val="FFFFFF" w:themeColor="background1"/>
                          <w14:textFill>
                            <w14:noFill/>
                          </w14:textFill>
                        </w:rPr>
                      </w:pPr>
                    </w:p>
                  </w:txbxContent>
                </v:textbox>
              </v:shape>
            </w:pict>
          </mc:Fallback>
        </mc:AlternateContent>
      </w:r>
    </w:p>
    <w:p w14:paraId="25934930" w14:textId="77777777" w:rsidR="00114759" w:rsidRPr="007E493F" w:rsidRDefault="00114759" w:rsidP="00106EC7">
      <w:pPr>
        <w:ind w:left="284"/>
        <w:rPr>
          <w:rFonts w:asciiTheme="majorHAnsi" w:hAnsiTheme="majorHAnsi" w:cstheme="majorHAnsi"/>
          <w:b/>
          <w:sz w:val="22"/>
          <w:szCs w:val="22"/>
        </w:rPr>
      </w:pPr>
    </w:p>
    <w:p w14:paraId="1E6B6E7C" w14:textId="77777777" w:rsidR="00106EC7" w:rsidRPr="00231CB1" w:rsidRDefault="00106EC7" w:rsidP="00106EC7">
      <w:pPr>
        <w:ind w:left="284"/>
        <w:rPr>
          <w:rFonts w:asciiTheme="majorHAnsi" w:hAnsiTheme="majorHAnsi" w:cstheme="majorHAnsi"/>
          <w:b/>
          <w:szCs w:val="24"/>
        </w:rPr>
      </w:pPr>
      <w:r w:rsidRPr="00231CB1">
        <w:rPr>
          <w:rFonts w:asciiTheme="majorHAnsi" w:hAnsiTheme="majorHAnsi" w:cstheme="majorHAnsi"/>
          <w:b/>
          <w:szCs w:val="24"/>
        </w:rPr>
        <w:t>Executive Summary</w:t>
      </w:r>
    </w:p>
    <w:p w14:paraId="1A7A5FCB" w14:textId="77777777" w:rsidR="003F00B8" w:rsidRPr="007E493F" w:rsidRDefault="003F00B8" w:rsidP="00106EC7">
      <w:pPr>
        <w:ind w:left="284"/>
        <w:rPr>
          <w:rFonts w:asciiTheme="majorHAnsi" w:hAnsiTheme="majorHAnsi" w:cstheme="majorHAnsi"/>
          <w:b/>
          <w:color w:val="FFFFFF" w:themeColor="background1"/>
          <w:sz w:val="22"/>
          <w:szCs w:val="22"/>
          <w14:textFill>
            <w14:noFill/>
          </w14:textFill>
        </w:rPr>
      </w:pPr>
    </w:p>
    <w:tbl>
      <w:tblPr>
        <w:tblW w:w="4708" w:type="pct"/>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70"/>
        <w:gridCol w:w="1586"/>
        <w:gridCol w:w="487"/>
        <w:gridCol w:w="496"/>
        <w:gridCol w:w="398"/>
        <w:gridCol w:w="320"/>
        <w:gridCol w:w="613"/>
        <w:gridCol w:w="456"/>
        <w:gridCol w:w="3148"/>
      </w:tblGrid>
      <w:tr w:rsidR="00F232AC" w:rsidRPr="004128A0" w14:paraId="502B47E9" w14:textId="77777777" w:rsidTr="00301505">
        <w:trPr>
          <w:trHeight w:val="231"/>
        </w:trPr>
        <w:tc>
          <w:tcPr>
            <w:tcW w:w="1081" w:type="pct"/>
          </w:tcPr>
          <w:p w14:paraId="63B9B2EE" w14:textId="77777777" w:rsidR="00F232AC" w:rsidRPr="000022EF" w:rsidRDefault="00F232AC" w:rsidP="00A0464B">
            <w:pPr>
              <w:rPr>
                <w:rFonts w:asciiTheme="majorHAnsi" w:eastAsia="Calibri" w:hAnsiTheme="majorHAnsi" w:cstheme="majorHAnsi"/>
                <w:b/>
                <w:color w:val="0D0D0D"/>
                <w:sz w:val="20"/>
              </w:rPr>
            </w:pPr>
            <w:r w:rsidRPr="000022EF">
              <w:rPr>
                <w:rFonts w:asciiTheme="majorHAnsi" w:eastAsia="Calibri" w:hAnsiTheme="majorHAnsi" w:cstheme="majorHAnsi"/>
                <w:b/>
                <w:color w:val="0D0D0D"/>
                <w:sz w:val="20"/>
              </w:rPr>
              <w:t>Meeting</w:t>
            </w:r>
          </w:p>
        </w:tc>
        <w:tc>
          <w:tcPr>
            <w:tcW w:w="1550" w:type="pct"/>
            <w:gridSpan w:val="4"/>
          </w:tcPr>
          <w:p w14:paraId="6612398A" w14:textId="4B2E30E1" w:rsidR="00F232AC" w:rsidRPr="000022EF" w:rsidRDefault="0068288E" w:rsidP="00A0464B">
            <w:pPr>
              <w:rPr>
                <w:rFonts w:asciiTheme="majorHAnsi" w:eastAsia="Calibri" w:hAnsiTheme="majorHAnsi" w:cstheme="majorHAnsi"/>
                <w:iCs/>
                <w:color w:val="0D0D0D"/>
                <w:sz w:val="20"/>
              </w:rPr>
            </w:pPr>
            <w:r>
              <w:rPr>
                <w:rFonts w:asciiTheme="majorHAnsi" w:eastAsia="Calibri" w:hAnsiTheme="majorHAnsi" w:cstheme="majorHAnsi"/>
                <w:iCs/>
                <w:color w:val="0D0D0D"/>
                <w:sz w:val="20"/>
              </w:rPr>
              <w:t>Environment &amp; Sustainability Advisory Group.</w:t>
            </w:r>
          </w:p>
        </w:tc>
        <w:tc>
          <w:tcPr>
            <w:tcW w:w="167" w:type="pct"/>
          </w:tcPr>
          <w:p w14:paraId="64363E3E" w14:textId="77777777" w:rsidR="00F232AC" w:rsidRPr="000022EF" w:rsidRDefault="004128A0" w:rsidP="00397199">
            <w:pPr>
              <w:rPr>
                <w:rFonts w:asciiTheme="majorHAnsi" w:eastAsia="Calibri" w:hAnsiTheme="majorHAnsi" w:cstheme="majorHAnsi"/>
                <w:iCs/>
                <w:color w:val="0D0D0D"/>
                <w:sz w:val="20"/>
              </w:rPr>
            </w:pPr>
            <w:r w:rsidRPr="000022EF">
              <w:rPr>
                <w:rFonts w:asciiTheme="majorHAnsi" w:hAnsiTheme="majorHAnsi" w:cstheme="majorHAnsi"/>
                <w:b/>
                <w:sz w:val="20"/>
              </w:rPr>
              <w:t></w:t>
            </w:r>
          </w:p>
        </w:tc>
        <w:tc>
          <w:tcPr>
            <w:tcW w:w="320" w:type="pct"/>
          </w:tcPr>
          <w:p w14:paraId="0FFECBEF" w14:textId="77777777" w:rsidR="00F232AC" w:rsidRPr="000022EF" w:rsidRDefault="00F232AC" w:rsidP="00397199">
            <w:pPr>
              <w:rPr>
                <w:rFonts w:asciiTheme="majorHAnsi" w:eastAsia="Calibri" w:hAnsiTheme="majorHAnsi" w:cstheme="majorHAnsi"/>
                <w:b/>
                <w:color w:val="0D0D0D"/>
                <w:sz w:val="20"/>
              </w:rPr>
            </w:pPr>
            <w:r w:rsidRPr="000022EF">
              <w:rPr>
                <w:rFonts w:asciiTheme="majorHAnsi" w:eastAsia="Calibri" w:hAnsiTheme="majorHAnsi" w:cstheme="majorHAnsi"/>
                <w:b/>
                <w:color w:val="0D0D0D"/>
                <w:sz w:val="20"/>
              </w:rPr>
              <w:t>Date</w:t>
            </w:r>
          </w:p>
        </w:tc>
        <w:tc>
          <w:tcPr>
            <w:tcW w:w="1882" w:type="pct"/>
            <w:gridSpan w:val="2"/>
          </w:tcPr>
          <w:p w14:paraId="3CE24985" w14:textId="65FD1EEE" w:rsidR="00F06E1A" w:rsidRPr="000022EF" w:rsidRDefault="0068288E" w:rsidP="00A0464B">
            <w:pPr>
              <w:rPr>
                <w:rFonts w:asciiTheme="majorHAnsi" w:eastAsia="Calibri" w:hAnsiTheme="majorHAnsi" w:cstheme="majorHAnsi"/>
                <w:color w:val="0D0D0D"/>
                <w:sz w:val="20"/>
              </w:rPr>
            </w:pPr>
            <w:r>
              <w:rPr>
                <w:rFonts w:asciiTheme="majorHAnsi" w:eastAsia="Calibri" w:hAnsiTheme="majorHAnsi" w:cstheme="majorHAnsi"/>
                <w:color w:val="0D0D0D"/>
                <w:sz w:val="20"/>
              </w:rPr>
              <w:t>.23</w:t>
            </w:r>
          </w:p>
        </w:tc>
      </w:tr>
      <w:tr w:rsidR="00A0464B" w:rsidRPr="004128A0" w14:paraId="4C670F30" w14:textId="77777777" w:rsidTr="00301505">
        <w:tc>
          <w:tcPr>
            <w:tcW w:w="1081" w:type="pct"/>
          </w:tcPr>
          <w:p w14:paraId="27729242" w14:textId="77777777" w:rsidR="00A0464B" w:rsidRPr="000022EF" w:rsidRDefault="00A0464B" w:rsidP="00A0464B">
            <w:pPr>
              <w:rPr>
                <w:rFonts w:asciiTheme="majorHAnsi" w:eastAsia="Calibri" w:hAnsiTheme="majorHAnsi" w:cstheme="majorHAnsi"/>
                <w:b/>
                <w:color w:val="0D0D0D"/>
                <w:sz w:val="20"/>
              </w:rPr>
            </w:pPr>
            <w:r w:rsidRPr="000022EF">
              <w:rPr>
                <w:rFonts w:asciiTheme="majorHAnsi" w:eastAsia="Calibri" w:hAnsiTheme="majorHAnsi" w:cstheme="majorHAnsi"/>
                <w:b/>
                <w:color w:val="0D0D0D"/>
                <w:sz w:val="20"/>
              </w:rPr>
              <w:t>Report title</w:t>
            </w:r>
          </w:p>
        </w:tc>
        <w:tc>
          <w:tcPr>
            <w:tcW w:w="3919" w:type="pct"/>
            <w:gridSpan w:val="8"/>
          </w:tcPr>
          <w:p w14:paraId="7161B4EE" w14:textId="52E6CCD6" w:rsidR="00A0464B" w:rsidRPr="000022EF" w:rsidRDefault="0068288E" w:rsidP="00A0464B">
            <w:pPr>
              <w:rPr>
                <w:rFonts w:asciiTheme="majorHAnsi" w:eastAsia="Calibri" w:hAnsiTheme="majorHAnsi" w:cstheme="majorHAnsi"/>
                <w:b/>
                <w:color w:val="0D0D0D"/>
                <w:sz w:val="20"/>
              </w:rPr>
            </w:pPr>
            <w:r>
              <w:rPr>
                <w:rFonts w:asciiTheme="majorHAnsi" w:eastAsia="Calibri" w:hAnsiTheme="majorHAnsi" w:cstheme="majorHAnsi"/>
                <w:b/>
                <w:color w:val="0D0D0D"/>
                <w:sz w:val="20"/>
              </w:rPr>
              <w:t>Carbon Reporting – Future Net Zero Accreditation – 2018 to 2022.</w:t>
            </w:r>
          </w:p>
        </w:tc>
      </w:tr>
      <w:tr w:rsidR="00A0464B" w:rsidRPr="004128A0" w14:paraId="59665A1F" w14:textId="77777777" w:rsidTr="00301505">
        <w:trPr>
          <w:trHeight w:val="291"/>
        </w:trPr>
        <w:tc>
          <w:tcPr>
            <w:tcW w:w="1081" w:type="pct"/>
          </w:tcPr>
          <w:p w14:paraId="28BE80AD" w14:textId="77777777" w:rsidR="00A0464B" w:rsidRPr="000022EF" w:rsidRDefault="00A0464B" w:rsidP="00A0464B">
            <w:pPr>
              <w:rPr>
                <w:rFonts w:asciiTheme="majorHAnsi" w:eastAsia="Calibri" w:hAnsiTheme="majorHAnsi" w:cstheme="majorHAnsi"/>
                <w:b/>
                <w:color w:val="0D0D0D"/>
                <w:sz w:val="20"/>
              </w:rPr>
            </w:pPr>
            <w:r w:rsidRPr="000022EF">
              <w:rPr>
                <w:rFonts w:asciiTheme="majorHAnsi" w:eastAsia="Calibri" w:hAnsiTheme="majorHAnsi" w:cstheme="majorHAnsi"/>
                <w:b/>
                <w:color w:val="0D0D0D"/>
                <w:sz w:val="20"/>
              </w:rPr>
              <w:t>Author</w:t>
            </w:r>
          </w:p>
        </w:tc>
        <w:tc>
          <w:tcPr>
            <w:tcW w:w="3919" w:type="pct"/>
            <w:gridSpan w:val="8"/>
          </w:tcPr>
          <w:p w14:paraId="2F5B3754" w14:textId="77777777" w:rsidR="00A0464B" w:rsidRPr="000022EF" w:rsidRDefault="002C2567" w:rsidP="00A0464B">
            <w:pPr>
              <w:rPr>
                <w:rFonts w:asciiTheme="majorHAnsi" w:eastAsia="Calibri" w:hAnsiTheme="majorHAnsi" w:cstheme="majorHAnsi"/>
                <w:i/>
                <w:color w:val="0D0D0D"/>
                <w:sz w:val="20"/>
              </w:rPr>
            </w:pPr>
            <w:r>
              <w:rPr>
                <w:rFonts w:asciiTheme="majorHAnsi" w:eastAsia="Calibri" w:hAnsiTheme="majorHAnsi" w:cstheme="majorHAnsi"/>
                <w:i/>
                <w:color w:val="0D0D0D"/>
                <w:sz w:val="20"/>
              </w:rPr>
              <w:t>Sue Lockett, Director of Facilities</w:t>
            </w:r>
          </w:p>
        </w:tc>
      </w:tr>
      <w:tr w:rsidR="00A0464B" w:rsidRPr="004128A0" w14:paraId="303CA48A" w14:textId="77777777" w:rsidTr="00301505">
        <w:trPr>
          <w:trHeight w:val="304"/>
        </w:trPr>
        <w:tc>
          <w:tcPr>
            <w:tcW w:w="1081" w:type="pct"/>
          </w:tcPr>
          <w:p w14:paraId="469C317A" w14:textId="77777777" w:rsidR="00A0464B" w:rsidRPr="000022EF" w:rsidRDefault="00A0464B" w:rsidP="00A0464B">
            <w:pPr>
              <w:tabs>
                <w:tab w:val="left" w:pos="1815"/>
              </w:tabs>
              <w:ind w:left="850" w:hanging="850"/>
              <w:rPr>
                <w:rFonts w:asciiTheme="majorHAnsi" w:eastAsia="Calibri" w:hAnsiTheme="majorHAnsi" w:cstheme="majorHAnsi"/>
                <w:b/>
                <w:color w:val="0D0D0D"/>
                <w:sz w:val="20"/>
              </w:rPr>
            </w:pPr>
            <w:r w:rsidRPr="000022EF">
              <w:rPr>
                <w:rFonts w:asciiTheme="majorHAnsi" w:eastAsia="Calibri" w:hAnsiTheme="majorHAnsi" w:cstheme="majorHAnsi"/>
                <w:b/>
                <w:color w:val="0D0D0D"/>
                <w:sz w:val="20"/>
              </w:rPr>
              <w:t>Action</w:t>
            </w:r>
          </w:p>
        </w:tc>
        <w:tc>
          <w:tcPr>
            <w:tcW w:w="1083" w:type="pct"/>
            <w:gridSpan w:val="2"/>
          </w:tcPr>
          <w:p w14:paraId="7122E378" w14:textId="77777777" w:rsidR="00A0464B" w:rsidRPr="000022EF" w:rsidRDefault="00A0464B" w:rsidP="00A0464B">
            <w:pPr>
              <w:rPr>
                <w:rFonts w:asciiTheme="majorHAnsi" w:eastAsia="Calibri" w:hAnsiTheme="majorHAnsi" w:cstheme="majorHAnsi"/>
                <w:b/>
                <w:color w:val="0D0D0D"/>
                <w:sz w:val="20"/>
              </w:rPr>
            </w:pPr>
            <w:r w:rsidRPr="000022EF">
              <w:rPr>
                <w:rFonts w:asciiTheme="majorHAnsi" w:eastAsia="Calibri" w:hAnsiTheme="majorHAnsi" w:cstheme="majorHAnsi"/>
                <w:b/>
                <w:color w:val="0D0D0D"/>
                <w:sz w:val="20"/>
              </w:rPr>
              <w:t>DECISION</w:t>
            </w:r>
          </w:p>
        </w:tc>
        <w:tc>
          <w:tcPr>
            <w:tcW w:w="259" w:type="pct"/>
            <w:shd w:val="clear" w:color="auto" w:fill="auto"/>
            <w:vAlign w:val="center"/>
          </w:tcPr>
          <w:p w14:paraId="627D5DBD" w14:textId="77777777" w:rsidR="00A0464B" w:rsidRPr="000022EF" w:rsidRDefault="00B62D89" w:rsidP="00A0464B">
            <w:pPr>
              <w:rPr>
                <w:rFonts w:asciiTheme="majorHAnsi" w:eastAsia="Calibri" w:hAnsiTheme="majorHAnsi" w:cstheme="majorHAnsi"/>
                <w:color w:val="0D0D0D"/>
                <w:sz w:val="20"/>
              </w:rPr>
            </w:pPr>
            <w:r>
              <w:rPr>
                <w:rFonts w:asciiTheme="majorHAnsi" w:eastAsia="Calibri" w:hAnsiTheme="majorHAnsi" w:cstheme="majorHAnsi"/>
                <w:color w:val="0D0D0D"/>
                <w:sz w:val="20"/>
              </w:rPr>
              <w:t>n/a</w:t>
            </w:r>
          </w:p>
        </w:tc>
        <w:tc>
          <w:tcPr>
            <w:tcW w:w="933" w:type="pct"/>
            <w:gridSpan w:val="4"/>
          </w:tcPr>
          <w:p w14:paraId="7E821245" w14:textId="77777777" w:rsidR="00A0464B" w:rsidRPr="000022EF" w:rsidRDefault="00A0464B" w:rsidP="00A0464B">
            <w:pPr>
              <w:rPr>
                <w:rFonts w:asciiTheme="majorHAnsi" w:eastAsia="Calibri" w:hAnsiTheme="majorHAnsi" w:cstheme="majorHAnsi"/>
                <w:b/>
                <w:color w:val="0D0D0D"/>
                <w:sz w:val="20"/>
              </w:rPr>
            </w:pPr>
            <w:r w:rsidRPr="000022EF">
              <w:rPr>
                <w:rFonts w:asciiTheme="majorHAnsi" w:eastAsia="Calibri" w:hAnsiTheme="majorHAnsi" w:cstheme="majorHAnsi"/>
                <w:b/>
                <w:color w:val="0D0D0D"/>
                <w:sz w:val="20"/>
              </w:rPr>
              <w:t>INFORMATION</w:t>
            </w:r>
          </w:p>
        </w:tc>
        <w:tc>
          <w:tcPr>
            <w:tcW w:w="1644" w:type="pct"/>
          </w:tcPr>
          <w:p w14:paraId="5F03CF82" w14:textId="1EAD7C91" w:rsidR="00A0464B" w:rsidRPr="000022EF" w:rsidRDefault="00B62D89" w:rsidP="00A0464B">
            <w:pPr>
              <w:rPr>
                <w:rFonts w:asciiTheme="majorHAnsi" w:eastAsia="Calibri" w:hAnsiTheme="majorHAnsi" w:cstheme="majorHAnsi"/>
                <w:color w:val="0D0D0D"/>
                <w:sz w:val="20"/>
              </w:rPr>
            </w:pPr>
            <w:r>
              <w:rPr>
                <w:rFonts w:asciiTheme="majorHAnsi" w:eastAsia="Calibri" w:hAnsiTheme="majorHAnsi" w:cstheme="majorHAnsi"/>
                <w:color w:val="0D0D0D"/>
                <w:sz w:val="20"/>
              </w:rPr>
              <w:t>Yes</w:t>
            </w:r>
            <w:r w:rsidR="00B867A8">
              <w:rPr>
                <w:rFonts w:asciiTheme="majorHAnsi" w:eastAsia="Calibri" w:hAnsiTheme="majorHAnsi" w:cstheme="majorHAnsi"/>
                <w:color w:val="0D0D0D"/>
                <w:sz w:val="20"/>
              </w:rPr>
              <w:t xml:space="preserve"> </w:t>
            </w:r>
          </w:p>
        </w:tc>
      </w:tr>
      <w:tr w:rsidR="00A0464B" w:rsidRPr="004128A0" w14:paraId="59DF9DD9" w14:textId="77777777" w:rsidTr="00301505">
        <w:trPr>
          <w:trHeight w:val="900"/>
        </w:trPr>
        <w:tc>
          <w:tcPr>
            <w:tcW w:w="1081" w:type="pct"/>
          </w:tcPr>
          <w:p w14:paraId="218114B5" w14:textId="77777777" w:rsidR="00A0464B" w:rsidRPr="000022EF" w:rsidRDefault="00A0464B" w:rsidP="00A0464B">
            <w:pPr>
              <w:rPr>
                <w:rFonts w:asciiTheme="majorHAnsi" w:eastAsia="Calibri" w:hAnsiTheme="majorHAnsi" w:cstheme="majorHAnsi"/>
                <w:b/>
                <w:color w:val="0D0D0D"/>
                <w:sz w:val="20"/>
              </w:rPr>
            </w:pPr>
            <w:r w:rsidRPr="000022EF">
              <w:rPr>
                <w:rFonts w:asciiTheme="majorHAnsi" w:eastAsia="Calibri" w:hAnsiTheme="majorHAnsi" w:cstheme="majorHAnsi"/>
                <w:b/>
                <w:color w:val="0D0D0D"/>
                <w:sz w:val="20"/>
              </w:rPr>
              <w:t>Key points</w:t>
            </w:r>
          </w:p>
        </w:tc>
        <w:tc>
          <w:tcPr>
            <w:tcW w:w="3919" w:type="pct"/>
            <w:gridSpan w:val="8"/>
          </w:tcPr>
          <w:p w14:paraId="0215E55C" w14:textId="77777777" w:rsidR="00B13500" w:rsidRDefault="00B13500" w:rsidP="00A2440F">
            <w:pPr>
              <w:pStyle w:val="ListParagraph"/>
              <w:numPr>
                <w:ilvl w:val="0"/>
                <w:numId w:val="22"/>
              </w:numPr>
              <w:rPr>
                <w:rFonts w:asciiTheme="majorHAnsi" w:hAnsiTheme="majorHAnsi" w:cstheme="majorHAnsi"/>
                <w:bCs/>
                <w:sz w:val="20"/>
                <w:lang w:eastAsia="en-GB"/>
              </w:rPr>
            </w:pPr>
            <w:r>
              <w:rPr>
                <w:rFonts w:asciiTheme="majorHAnsi" w:hAnsiTheme="majorHAnsi" w:cstheme="majorHAnsi"/>
                <w:bCs/>
                <w:sz w:val="20"/>
                <w:lang w:eastAsia="en-GB"/>
              </w:rPr>
              <w:t>Overview of</w:t>
            </w:r>
            <w:r w:rsidR="00787119" w:rsidRPr="00A2440F">
              <w:rPr>
                <w:rFonts w:asciiTheme="majorHAnsi" w:hAnsiTheme="majorHAnsi" w:cstheme="majorHAnsi"/>
                <w:bCs/>
                <w:sz w:val="20"/>
                <w:lang w:eastAsia="en-GB"/>
              </w:rPr>
              <w:t xml:space="preserve"> STCG </w:t>
            </w:r>
            <w:r w:rsidR="00787119" w:rsidRPr="00A2440F">
              <w:rPr>
                <w:rFonts w:asciiTheme="majorHAnsi" w:hAnsiTheme="majorHAnsi" w:cstheme="majorHAnsi"/>
                <w:bCs/>
                <w:sz w:val="20"/>
                <w:lang w:eastAsia="en-GB"/>
              </w:rPr>
              <w:t>Climate and Sustainability Strategy</w:t>
            </w:r>
          </w:p>
          <w:p w14:paraId="1DAFC1D9" w14:textId="54E080B7" w:rsidR="00636159" w:rsidRDefault="00B13500" w:rsidP="00A2440F">
            <w:pPr>
              <w:pStyle w:val="ListParagraph"/>
              <w:numPr>
                <w:ilvl w:val="0"/>
                <w:numId w:val="22"/>
              </w:numPr>
              <w:rPr>
                <w:rFonts w:asciiTheme="majorHAnsi" w:hAnsiTheme="majorHAnsi" w:cstheme="majorHAnsi"/>
                <w:bCs/>
                <w:sz w:val="20"/>
                <w:lang w:eastAsia="en-GB"/>
              </w:rPr>
            </w:pPr>
            <w:r>
              <w:rPr>
                <w:rFonts w:asciiTheme="majorHAnsi" w:hAnsiTheme="majorHAnsi" w:cstheme="majorHAnsi"/>
                <w:bCs/>
                <w:sz w:val="20"/>
                <w:lang w:eastAsia="en-GB"/>
              </w:rPr>
              <w:t>Update on STCG Roadmap to Net Zero</w:t>
            </w:r>
          </w:p>
          <w:p w14:paraId="16A73B41" w14:textId="0F788C5D" w:rsidR="00A2440F" w:rsidRPr="00A2440F" w:rsidRDefault="00A2440F" w:rsidP="00A2440F">
            <w:pPr>
              <w:pStyle w:val="ListParagraph"/>
              <w:numPr>
                <w:ilvl w:val="0"/>
                <w:numId w:val="22"/>
              </w:numPr>
              <w:rPr>
                <w:rFonts w:asciiTheme="majorHAnsi" w:hAnsiTheme="majorHAnsi" w:cstheme="majorHAnsi"/>
                <w:bCs/>
                <w:sz w:val="20"/>
                <w:lang w:eastAsia="en-GB"/>
              </w:rPr>
            </w:pPr>
            <w:r>
              <w:rPr>
                <w:rFonts w:asciiTheme="majorHAnsi" w:hAnsiTheme="majorHAnsi" w:cstheme="majorHAnsi"/>
                <w:bCs/>
                <w:sz w:val="20"/>
                <w:lang w:eastAsia="en-GB"/>
              </w:rPr>
              <w:t>EV Charging Policy (DRAFT)</w:t>
            </w:r>
            <w:r w:rsidR="00B867A8">
              <w:rPr>
                <w:rFonts w:asciiTheme="majorHAnsi" w:hAnsiTheme="majorHAnsi" w:cstheme="majorHAnsi"/>
                <w:bCs/>
                <w:sz w:val="20"/>
                <w:lang w:eastAsia="en-GB"/>
              </w:rPr>
              <w:t xml:space="preserve"> for comment </w:t>
            </w:r>
          </w:p>
          <w:p w14:paraId="696EC745" w14:textId="7A1F4BE6" w:rsidR="00A2440F" w:rsidRPr="00787119" w:rsidRDefault="00A2440F" w:rsidP="00787119">
            <w:pPr>
              <w:rPr>
                <w:rFonts w:asciiTheme="majorHAnsi" w:eastAsia="Calibri" w:hAnsiTheme="majorHAnsi" w:cstheme="majorHAnsi"/>
                <w:color w:val="000000"/>
                <w:sz w:val="20"/>
              </w:rPr>
            </w:pPr>
          </w:p>
        </w:tc>
      </w:tr>
      <w:tr w:rsidR="00A0464B" w:rsidRPr="004128A0" w14:paraId="0699D323" w14:textId="77777777" w:rsidTr="00301505">
        <w:trPr>
          <w:trHeight w:val="816"/>
        </w:trPr>
        <w:tc>
          <w:tcPr>
            <w:tcW w:w="1081" w:type="pct"/>
            <w:shd w:val="clear" w:color="auto" w:fill="auto"/>
          </w:tcPr>
          <w:p w14:paraId="72B76A5E" w14:textId="77777777" w:rsidR="00A0464B" w:rsidRPr="000022EF" w:rsidRDefault="00A0464B" w:rsidP="00A0464B">
            <w:pPr>
              <w:suppressAutoHyphens/>
              <w:rPr>
                <w:rFonts w:asciiTheme="majorHAnsi" w:eastAsia="Calibri" w:hAnsiTheme="majorHAnsi" w:cstheme="majorHAnsi"/>
                <w:b/>
                <w:sz w:val="20"/>
                <w:lang w:eastAsia="ar-SA"/>
              </w:rPr>
            </w:pPr>
            <w:r w:rsidRPr="000022EF">
              <w:rPr>
                <w:rFonts w:asciiTheme="majorHAnsi" w:eastAsia="Calibri" w:hAnsiTheme="majorHAnsi" w:cstheme="majorHAnsi"/>
                <w:b/>
                <w:sz w:val="20"/>
                <w:lang w:eastAsia="ar-SA"/>
              </w:rPr>
              <w:t>Recommendations</w:t>
            </w:r>
          </w:p>
        </w:tc>
        <w:tc>
          <w:tcPr>
            <w:tcW w:w="3919" w:type="pct"/>
            <w:gridSpan w:val="8"/>
            <w:shd w:val="clear" w:color="auto" w:fill="auto"/>
          </w:tcPr>
          <w:p w14:paraId="01787E81" w14:textId="4A0C3EDB" w:rsidR="00A0464B" w:rsidRPr="000022EF" w:rsidRDefault="0068288E" w:rsidP="00A0464B">
            <w:pPr>
              <w:pStyle w:val="ListParagraph"/>
              <w:numPr>
                <w:ilvl w:val="0"/>
                <w:numId w:val="7"/>
              </w:numPr>
              <w:suppressAutoHyphens/>
              <w:rPr>
                <w:rFonts w:asciiTheme="majorHAnsi" w:eastAsia="Calibri" w:hAnsiTheme="majorHAnsi" w:cstheme="majorHAnsi"/>
                <w:sz w:val="20"/>
                <w:lang w:eastAsia="ar-SA"/>
              </w:rPr>
            </w:pPr>
            <w:r>
              <w:rPr>
                <w:rFonts w:asciiTheme="majorHAnsi" w:eastAsia="Calibri" w:hAnsiTheme="majorHAnsi" w:cstheme="majorHAnsi"/>
                <w:sz w:val="20"/>
                <w:lang w:eastAsia="ar-SA"/>
              </w:rPr>
              <w:t>This report is provided for discussion and noting by the Group.</w:t>
            </w:r>
          </w:p>
        </w:tc>
      </w:tr>
      <w:tr w:rsidR="00A0464B" w:rsidRPr="004128A0" w14:paraId="1AE45675" w14:textId="77777777" w:rsidTr="00B13500">
        <w:trPr>
          <w:trHeight w:val="562"/>
        </w:trPr>
        <w:tc>
          <w:tcPr>
            <w:tcW w:w="5000" w:type="pct"/>
            <w:gridSpan w:val="9"/>
            <w:shd w:val="clear" w:color="auto" w:fill="auto"/>
          </w:tcPr>
          <w:p w14:paraId="5645A900" w14:textId="77777777" w:rsidR="00A0464B" w:rsidRDefault="00A0464B" w:rsidP="00A0464B">
            <w:pPr>
              <w:suppressAutoHyphens/>
              <w:rPr>
                <w:rFonts w:asciiTheme="majorHAnsi" w:eastAsia="Calibri" w:hAnsiTheme="majorHAnsi" w:cstheme="majorHAnsi"/>
                <w:b/>
                <w:sz w:val="20"/>
                <w:lang w:eastAsia="ar-SA"/>
              </w:rPr>
            </w:pPr>
            <w:r w:rsidRPr="000022EF">
              <w:rPr>
                <w:rFonts w:asciiTheme="majorHAnsi" w:eastAsia="Calibri" w:hAnsiTheme="majorHAnsi" w:cstheme="majorHAnsi"/>
                <w:b/>
                <w:sz w:val="20"/>
                <w:lang w:eastAsia="ar-SA"/>
              </w:rPr>
              <w:t xml:space="preserve">Link to strategic objective:   </w:t>
            </w:r>
          </w:p>
          <w:p w14:paraId="7DB8EBBC" w14:textId="57937A8A" w:rsidR="00A0464B" w:rsidRDefault="00D501F2" w:rsidP="00E627E7">
            <w:pPr>
              <w:pStyle w:val="ListParagraph"/>
              <w:numPr>
                <w:ilvl w:val="0"/>
                <w:numId w:val="5"/>
              </w:numPr>
              <w:suppressAutoHyphens/>
              <w:rPr>
                <w:rFonts w:asciiTheme="majorHAnsi" w:eastAsia="Calibri" w:hAnsiTheme="majorHAnsi" w:cstheme="majorHAnsi"/>
                <w:sz w:val="20"/>
                <w:lang w:eastAsia="ar-SA"/>
              </w:rPr>
            </w:pPr>
            <w:r w:rsidRPr="00E627E7">
              <w:rPr>
                <w:rFonts w:asciiTheme="majorHAnsi" w:eastAsia="Calibri" w:hAnsiTheme="majorHAnsi" w:cstheme="majorHAnsi"/>
                <w:sz w:val="20"/>
                <w:lang w:eastAsia="ar-SA"/>
              </w:rPr>
              <w:t xml:space="preserve"> </w:t>
            </w:r>
            <w:r w:rsidR="009A62E6">
              <w:rPr>
                <w:rFonts w:asciiTheme="majorHAnsi" w:eastAsia="Calibri" w:hAnsiTheme="majorHAnsi" w:cstheme="majorHAnsi"/>
                <w:sz w:val="20"/>
                <w:lang w:eastAsia="ar-SA"/>
              </w:rPr>
              <w:t>7.  Progress</w:t>
            </w:r>
            <w:r w:rsidR="00636159">
              <w:rPr>
                <w:rFonts w:asciiTheme="majorHAnsi" w:eastAsia="Calibri" w:hAnsiTheme="majorHAnsi" w:cstheme="majorHAnsi"/>
                <w:sz w:val="20"/>
                <w:lang w:eastAsia="ar-SA"/>
              </w:rPr>
              <w:t xml:space="preserve"> STCG</w:t>
            </w:r>
            <w:r w:rsidR="009A62E6">
              <w:rPr>
                <w:rFonts w:asciiTheme="majorHAnsi" w:eastAsia="Calibri" w:hAnsiTheme="majorHAnsi" w:cstheme="majorHAnsi"/>
                <w:sz w:val="20"/>
                <w:lang w:eastAsia="ar-SA"/>
              </w:rPr>
              <w:t xml:space="preserve"> climate change response plan, working to achieve ‘emerging’ status within the AoC Roadmap to Sustainability Framework and influencing the Group’s new Estates Strategy.</w:t>
            </w:r>
          </w:p>
          <w:p w14:paraId="49714EAE" w14:textId="4EAB83CA" w:rsidR="009A62E6" w:rsidRPr="00E627E7" w:rsidRDefault="009A62E6" w:rsidP="009A62E6">
            <w:pPr>
              <w:pStyle w:val="ListParagraph"/>
              <w:suppressAutoHyphens/>
              <w:ind w:left="360"/>
              <w:rPr>
                <w:rFonts w:asciiTheme="majorHAnsi" w:eastAsia="Calibri" w:hAnsiTheme="majorHAnsi" w:cstheme="majorHAnsi"/>
                <w:sz w:val="20"/>
                <w:lang w:eastAsia="ar-SA"/>
              </w:rPr>
            </w:pPr>
          </w:p>
        </w:tc>
      </w:tr>
      <w:tr w:rsidR="00A0464B" w:rsidRPr="004128A0" w14:paraId="32842174" w14:textId="77777777" w:rsidTr="00301505">
        <w:tblPrEx>
          <w:tblLook w:val="0000" w:firstRow="0" w:lastRow="0" w:firstColumn="0" w:lastColumn="0" w:noHBand="0" w:noVBand="0"/>
        </w:tblPrEx>
        <w:trPr>
          <w:trHeight w:val="411"/>
        </w:trPr>
        <w:tc>
          <w:tcPr>
            <w:tcW w:w="1909" w:type="pct"/>
            <w:gridSpan w:val="2"/>
            <w:tcBorders>
              <w:top w:val="single" w:sz="4" w:space="0" w:color="auto"/>
              <w:bottom w:val="single" w:sz="4" w:space="0" w:color="auto"/>
              <w:right w:val="single" w:sz="4" w:space="0" w:color="auto"/>
            </w:tcBorders>
          </w:tcPr>
          <w:p w14:paraId="0BB6A390" w14:textId="77777777" w:rsidR="00A0464B" w:rsidRPr="000022EF" w:rsidRDefault="00A0464B" w:rsidP="00A0464B">
            <w:pPr>
              <w:tabs>
                <w:tab w:val="center" w:pos="4153"/>
                <w:tab w:val="right" w:pos="8306"/>
              </w:tabs>
              <w:suppressAutoHyphens/>
              <w:rPr>
                <w:rFonts w:asciiTheme="majorHAnsi" w:eastAsia="Calibri" w:hAnsiTheme="majorHAnsi" w:cstheme="majorHAnsi"/>
                <w:b/>
                <w:sz w:val="20"/>
                <w:lang w:eastAsia="ar-SA"/>
              </w:rPr>
            </w:pPr>
            <w:r w:rsidRPr="000022EF">
              <w:rPr>
                <w:rFonts w:asciiTheme="majorHAnsi" w:eastAsia="Calibri" w:hAnsiTheme="majorHAnsi" w:cstheme="majorHAnsi"/>
                <w:b/>
                <w:sz w:val="20"/>
                <w:lang w:eastAsia="ar-SA"/>
              </w:rPr>
              <w:t>Financial</w:t>
            </w:r>
          </w:p>
        </w:tc>
        <w:tc>
          <w:tcPr>
            <w:tcW w:w="3091" w:type="pct"/>
            <w:gridSpan w:val="7"/>
            <w:tcBorders>
              <w:top w:val="single" w:sz="4" w:space="0" w:color="auto"/>
              <w:left w:val="single" w:sz="4" w:space="0" w:color="auto"/>
              <w:bottom w:val="single" w:sz="4" w:space="0" w:color="auto"/>
            </w:tcBorders>
            <w:shd w:val="clear" w:color="auto" w:fill="auto"/>
            <w:vAlign w:val="center"/>
          </w:tcPr>
          <w:p w14:paraId="78AD7C3D" w14:textId="332CF641" w:rsidR="00A0464B" w:rsidRPr="002C2567" w:rsidRDefault="00636159" w:rsidP="00B576F3">
            <w:pPr>
              <w:tabs>
                <w:tab w:val="center" w:pos="4153"/>
                <w:tab w:val="right" w:pos="8306"/>
              </w:tabs>
              <w:suppressAutoHyphens/>
              <w:ind w:right="-256"/>
              <w:rPr>
                <w:rFonts w:asciiTheme="majorHAnsi" w:eastAsia="Calibri" w:hAnsiTheme="majorHAnsi" w:cstheme="majorHAnsi"/>
                <w:sz w:val="20"/>
                <w:lang w:eastAsia="ar-SA"/>
              </w:rPr>
            </w:pPr>
            <w:r>
              <w:rPr>
                <w:rFonts w:asciiTheme="majorHAnsi" w:eastAsia="Calibri" w:hAnsiTheme="majorHAnsi" w:cstheme="majorHAnsi"/>
                <w:sz w:val="20"/>
                <w:lang w:eastAsia="ar-SA"/>
              </w:rPr>
              <w:t xml:space="preserve">Expected </w:t>
            </w:r>
            <w:r w:rsidR="00B24819">
              <w:rPr>
                <w:rFonts w:asciiTheme="majorHAnsi" w:eastAsia="Calibri" w:hAnsiTheme="majorHAnsi" w:cstheme="majorHAnsi"/>
                <w:sz w:val="20"/>
                <w:lang w:eastAsia="ar-SA"/>
              </w:rPr>
              <w:t>Reduction in overhead costs and focusing investment on strategic priorities and invest to save projects.</w:t>
            </w:r>
          </w:p>
        </w:tc>
      </w:tr>
      <w:tr w:rsidR="00A0464B" w:rsidRPr="004128A0" w14:paraId="5F1A0525" w14:textId="77777777" w:rsidTr="00301505">
        <w:tblPrEx>
          <w:tblLook w:val="0000" w:firstRow="0" w:lastRow="0" w:firstColumn="0" w:lastColumn="0" w:noHBand="0" w:noVBand="0"/>
        </w:tblPrEx>
        <w:trPr>
          <w:trHeight w:val="235"/>
        </w:trPr>
        <w:tc>
          <w:tcPr>
            <w:tcW w:w="1909" w:type="pct"/>
            <w:gridSpan w:val="2"/>
            <w:tcBorders>
              <w:top w:val="single" w:sz="4" w:space="0" w:color="auto"/>
              <w:right w:val="single" w:sz="4" w:space="0" w:color="auto"/>
            </w:tcBorders>
          </w:tcPr>
          <w:p w14:paraId="69F904B8" w14:textId="77777777" w:rsidR="00A0464B" w:rsidRPr="000022EF" w:rsidRDefault="00A0464B" w:rsidP="00A0464B">
            <w:pPr>
              <w:tabs>
                <w:tab w:val="center" w:pos="4153"/>
                <w:tab w:val="right" w:pos="8306"/>
              </w:tabs>
              <w:suppressAutoHyphens/>
              <w:rPr>
                <w:rFonts w:asciiTheme="majorHAnsi" w:eastAsia="Calibri" w:hAnsiTheme="majorHAnsi" w:cstheme="majorHAnsi"/>
                <w:b/>
                <w:sz w:val="20"/>
                <w:lang w:eastAsia="ar-SA"/>
              </w:rPr>
            </w:pPr>
            <w:r w:rsidRPr="000022EF">
              <w:rPr>
                <w:rFonts w:asciiTheme="majorHAnsi" w:eastAsia="Calibri" w:hAnsiTheme="majorHAnsi" w:cstheme="majorHAnsi"/>
                <w:b/>
                <w:sz w:val="20"/>
                <w:lang w:eastAsia="ar-SA"/>
              </w:rPr>
              <w:t>Legal/Statutory/Compliance/Governance</w:t>
            </w:r>
          </w:p>
          <w:p w14:paraId="1136F298" w14:textId="77777777" w:rsidR="00A0464B" w:rsidRPr="000022EF" w:rsidRDefault="00A0464B" w:rsidP="00A0464B">
            <w:pPr>
              <w:tabs>
                <w:tab w:val="center" w:pos="4153"/>
                <w:tab w:val="right" w:pos="8306"/>
              </w:tabs>
              <w:suppressAutoHyphens/>
              <w:rPr>
                <w:rFonts w:asciiTheme="majorHAnsi" w:eastAsia="Calibri" w:hAnsiTheme="majorHAnsi" w:cstheme="majorHAnsi"/>
                <w:b/>
                <w:sz w:val="20"/>
                <w:lang w:eastAsia="ar-SA"/>
              </w:rPr>
            </w:pPr>
          </w:p>
        </w:tc>
        <w:tc>
          <w:tcPr>
            <w:tcW w:w="3091" w:type="pct"/>
            <w:gridSpan w:val="7"/>
            <w:tcBorders>
              <w:top w:val="single" w:sz="4" w:space="0" w:color="auto"/>
              <w:left w:val="single" w:sz="4" w:space="0" w:color="auto"/>
            </w:tcBorders>
            <w:vAlign w:val="center"/>
          </w:tcPr>
          <w:p w14:paraId="04056C57" w14:textId="365191E5" w:rsidR="00A0464B" w:rsidRPr="002C2567" w:rsidRDefault="00B24819" w:rsidP="00A0464B">
            <w:pPr>
              <w:tabs>
                <w:tab w:val="center" w:pos="4153"/>
                <w:tab w:val="right" w:pos="8306"/>
              </w:tabs>
              <w:suppressAutoHyphens/>
              <w:rPr>
                <w:rFonts w:asciiTheme="majorHAnsi" w:eastAsia="Calibri" w:hAnsiTheme="majorHAnsi" w:cstheme="majorHAnsi"/>
                <w:sz w:val="20"/>
                <w:lang w:eastAsia="ar-SA"/>
              </w:rPr>
            </w:pPr>
            <w:r>
              <w:rPr>
                <w:rFonts w:asciiTheme="majorHAnsi" w:eastAsia="Calibri" w:hAnsiTheme="majorHAnsi" w:cstheme="majorHAnsi"/>
                <w:sz w:val="20"/>
                <w:lang w:eastAsia="ar-SA"/>
              </w:rPr>
              <w:t>Statutory Reporting Requirement.</w:t>
            </w:r>
          </w:p>
        </w:tc>
      </w:tr>
      <w:tr w:rsidR="00A0464B" w:rsidRPr="004128A0" w14:paraId="1D43A816" w14:textId="77777777" w:rsidTr="00301505">
        <w:tblPrEx>
          <w:tblLook w:val="0000" w:firstRow="0" w:lastRow="0" w:firstColumn="0" w:lastColumn="0" w:noHBand="0" w:noVBand="0"/>
        </w:tblPrEx>
        <w:trPr>
          <w:trHeight w:val="163"/>
        </w:trPr>
        <w:tc>
          <w:tcPr>
            <w:tcW w:w="1909" w:type="pct"/>
            <w:gridSpan w:val="2"/>
            <w:tcBorders>
              <w:top w:val="single" w:sz="4" w:space="0" w:color="auto"/>
              <w:bottom w:val="single" w:sz="4" w:space="0" w:color="auto"/>
              <w:right w:val="single" w:sz="4" w:space="0" w:color="auto"/>
            </w:tcBorders>
          </w:tcPr>
          <w:p w14:paraId="08078E41" w14:textId="77777777" w:rsidR="00A0464B" w:rsidRPr="000022EF" w:rsidRDefault="00A0464B" w:rsidP="00A0464B">
            <w:pPr>
              <w:tabs>
                <w:tab w:val="center" w:pos="4153"/>
                <w:tab w:val="right" w:pos="8306"/>
              </w:tabs>
              <w:suppressAutoHyphens/>
              <w:ind w:right="-114"/>
              <w:rPr>
                <w:rFonts w:asciiTheme="majorHAnsi" w:eastAsia="Calibri" w:hAnsiTheme="majorHAnsi" w:cstheme="majorHAnsi"/>
                <w:b/>
                <w:sz w:val="20"/>
                <w:lang w:eastAsia="ar-SA"/>
              </w:rPr>
            </w:pPr>
            <w:r w:rsidRPr="000022EF">
              <w:rPr>
                <w:rFonts w:asciiTheme="majorHAnsi" w:eastAsia="Calibri" w:hAnsiTheme="majorHAnsi" w:cstheme="majorHAnsi"/>
                <w:b/>
                <w:sz w:val="20"/>
                <w:lang w:eastAsia="ar-SA"/>
              </w:rPr>
              <w:t>Reputational</w:t>
            </w:r>
          </w:p>
          <w:p w14:paraId="24E90D63" w14:textId="77777777" w:rsidR="00A0464B" w:rsidRPr="000022EF" w:rsidRDefault="00A0464B" w:rsidP="00A0464B">
            <w:pPr>
              <w:tabs>
                <w:tab w:val="center" w:pos="4153"/>
                <w:tab w:val="right" w:pos="8306"/>
              </w:tabs>
              <w:suppressAutoHyphens/>
              <w:ind w:right="-114"/>
              <w:rPr>
                <w:rFonts w:asciiTheme="majorHAnsi" w:eastAsia="Calibri" w:hAnsiTheme="majorHAnsi" w:cstheme="majorHAnsi"/>
                <w:b/>
                <w:sz w:val="20"/>
                <w:lang w:eastAsia="ar-SA"/>
              </w:rPr>
            </w:pPr>
          </w:p>
        </w:tc>
        <w:tc>
          <w:tcPr>
            <w:tcW w:w="3091" w:type="pct"/>
            <w:gridSpan w:val="7"/>
            <w:tcBorders>
              <w:top w:val="single" w:sz="4" w:space="0" w:color="auto"/>
              <w:left w:val="single" w:sz="4" w:space="0" w:color="auto"/>
              <w:bottom w:val="single" w:sz="4" w:space="0" w:color="auto"/>
            </w:tcBorders>
            <w:vAlign w:val="center"/>
          </w:tcPr>
          <w:p w14:paraId="474AD7BF" w14:textId="6C6DB503" w:rsidR="00C359DC" w:rsidRPr="002C2567" w:rsidRDefault="00A57FBC" w:rsidP="0068288E">
            <w:pPr>
              <w:tabs>
                <w:tab w:val="center" w:pos="4153"/>
                <w:tab w:val="right" w:pos="8306"/>
              </w:tabs>
              <w:suppressAutoHyphens/>
              <w:ind w:right="-256"/>
              <w:rPr>
                <w:rFonts w:asciiTheme="majorHAnsi" w:hAnsiTheme="majorHAnsi" w:cstheme="majorHAnsi"/>
                <w:b/>
                <w:i/>
                <w:sz w:val="20"/>
              </w:rPr>
            </w:pPr>
            <w:r w:rsidRPr="002C2567">
              <w:rPr>
                <w:rFonts w:asciiTheme="majorHAnsi" w:hAnsiTheme="majorHAnsi" w:cstheme="majorHAnsi"/>
                <w:b/>
                <w:i/>
                <w:sz w:val="20"/>
              </w:rPr>
              <w:t xml:space="preserve">Possible </w:t>
            </w:r>
            <w:r w:rsidR="00E3725B" w:rsidRPr="002C2567">
              <w:rPr>
                <w:rFonts w:asciiTheme="majorHAnsi" w:hAnsiTheme="majorHAnsi" w:cstheme="majorHAnsi"/>
                <w:b/>
                <w:i/>
                <w:sz w:val="20"/>
              </w:rPr>
              <w:t>reputational damage in the event of failure to</w:t>
            </w:r>
            <w:r w:rsidR="0068288E">
              <w:rPr>
                <w:rFonts w:asciiTheme="majorHAnsi" w:hAnsiTheme="majorHAnsi" w:cstheme="majorHAnsi"/>
                <w:b/>
                <w:i/>
                <w:sz w:val="20"/>
              </w:rPr>
              <w:t xml:space="preserve"> control and</w:t>
            </w:r>
            <w:r w:rsidR="00E3725B" w:rsidRPr="002C2567">
              <w:rPr>
                <w:rFonts w:asciiTheme="majorHAnsi" w:hAnsiTheme="majorHAnsi" w:cstheme="majorHAnsi"/>
                <w:b/>
                <w:i/>
                <w:sz w:val="20"/>
              </w:rPr>
              <w:t xml:space="preserve"> </w:t>
            </w:r>
            <w:r w:rsidR="0068288E">
              <w:rPr>
                <w:rFonts w:asciiTheme="majorHAnsi" w:hAnsiTheme="majorHAnsi" w:cstheme="majorHAnsi"/>
                <w:b/>
                <w:i/>
                <w:sz w:val="20"/>
              </w:rPr>
              <w:t xml:space="preserve">report consumption, costs and Carbon Footprint. </w:t>
            </w:r>
            <w:r w:rsidR="00C34D9B" w:rsidRPr="002C2567">
              <w:rPr>
                <w:rFonts w:asciiTheme="majorHAnsi" w:hAnsiTheme="majorHAnsi" w:cstheme="majorHAnsi"/>
                <w:b/>
                <w:i/>
                <w:sz w:val="20"/>
              </w:rPr>
              <w:t xml:space="preserve"> Reporting</w:t>
            </w:r>
            <w:r w:rsidR="00B16E59" w:rsidRPr="002C2567">
              <w:rPr>
                <w:rFonts w:asciiTheme="majorHAnsi" w:hAnsiTheme="majorHAnsi" w:cstheme="majorHAnsi"/>
                <w:b/>
                <w:i/>
                <w:sz w:val="20"/>
              </w:rPr>
              <w:t xml:space="preserve"> in is in the </w:t>
            </w:r>
            <w:r w:rsidR="00C34D9B" w:rsidRPr="002C2567">
              <w:rPr>
                <w:rFonts w:asciiTheme="majorHAnsi" w:hAnsiTheme="majorHAnsi" w:cstheme="majorHAnsi"/>
                <w:b/>
                <w:i/>
                <w:sz w:val="20"/>
              </w:rPr>
              <w:t>public domain.</w:t>
            </w:r>
          </w:p>
        </w:tc>
      </w:tr>
      <w:tr w:rsidR="005A3599" w:rsidRPr="004128A0" w14:paraId="010E08EA" w14:textId="77777777" w:rsidTr="00301505">
        <w:tblPrEx>
          <w:tblLook w:val="0000" w:firstRow="0" w:lastRow="0" w:firstColumn="0" w:lastColumn="0" w:noHBand="0" w:noVBand="0"/>
        </w:tblPrEx>
        <w:trPr>
          <w:trHeight w:val="163"/>
        </w:trPr>
        <w:tc>
          <w:tcPr>
            <w:tcW w:w="1909" w:type="pct"/>
            <w:gridSpan w:val="2"/>
            <w:tcBorders>
              <w:top w:val="single" w:sz="4" w:space="0" w:color="auto"/>
              <w:bottom w:val="single" w:sz="4" w:space="0" w:color="auto"/>
              <w:right w:val="single" w:sz="4" w:space="0" w:color="auto"/>
            </w:tcBorders>
          </w:tcPr>
          <w:p w14:paraId="47940478" w14:textId="77777777" w:rsidR="005A3599" w:rsidRPr="000022EF" w:rsidRDefault="005A3599" w:rsidP="00A0464B">
            <w:pPr>
              <w:tabs>
                <w:tab w:val="center" w:pos="4153"/>
                <w:tab w:val="right" w:pos="8306"/>
              </w:tabs>
              <w:suppressAutoHyphens/>
              <w:ind w:right="-114"/>
              <w:rPr>
                <w:rFonts w:asciiTheme="majorHAnsi" w:eastAsia="Calibri" w:hAnsiTheme="majorHAnsi" w:cstheme="majorHAnsi"/>
                <w:b/>
                <w:sz w:val="20"/>
                <w:lang w:eastAsia="ar-SA"/>
              </w:rPr>
            </w:pPr>
            <w:r>
              <w:rPr>
                <w:rFonts w:asciiTheme="majorHAnsi" w:eastAsia="Calibri" w:hAnsiTheme="majorHAnsi" w:cstheme="majorHAnsi"/>
                <w:b/>
                <w:sz w:val="20"/>
                <w:lang w:eastAsia="ar-SA"/>
              </w:rPr>
              <w:t>Related Risk Areas</w:t>
            </w:r>
          </w:p>
        </w:tc>
        <w:tc>
          <w:tcPr>
            <w:tcW w:w="3091" w:type="pct"/>
            <w:gridSpan w:val="7"/>
            <w:tcBorders>
              <w:top w:val="single" w:sz="4" w:space="0" w:color="auto"/>
              <w:left w:val="single" w:sz="4" w:space="0" w:color="auto"/>
              <w:bottom w:val="single" w:sz="4" w:space="0" w:color="auto"/>
            </w:tcBorders>
            <w:vAlign w:val="center"/>
          </w:tcPr>
          <w:p w14:paraId="25E298D6" w14:textId="03BE1D07" w:rsidR="00B027E5" w:rsidRPr="002C2567" w:rsidRDefault="00B24819" w:rsidP="0047650C">
            <w:pPr>
              <w:tabs>
                <w:tab w:val="center" w:pos="4153"/>
                <w:tab w:val="right" w:pos="8306"/>
              </w:tabs>
              <w:suppressAutoHyphens/>
              <w:ind w:right="-256"/>
              <w:rPr>
                <w:rFonts w:asciiTheme="majorHAnsi" w:hAnsiTheme="majorHAnsi" w:cstheme="majorHAnsi"/>
                <w:b/>
                <w:i/>
                <w:sz w:val="20"/>
              </w:rPr>
            </w:pPr>
            <w:r>
              <w:rPr>
                <w:rFonts w:asciiTheme="majorHAnsi" w:hAnsiTheme="majorHAnsi" w:cstheme="majorHAnsi"/>
                <w:b/>
                <w:i/>
                <w:sz w:val="20"/>
              </w:rPr>
              <w:t>Financial &amp; Reputational.</w:t>
            </w:r>
          </w:p>
        </w:tc>
      </w:tr>
    </w:tbl>
    <w:p w14:paraId="7969DB70" w14:textId="1EB32B01" w:rsidR="00B24819" w:rsidRDefault="00B24819" w:rsidP="00B24819">
      <w:pPr>
        <w:rPr>
          <w:rFonts w:asciiTheme="majorHAnsi" w:hAnsiTheme="majorHAnsi" w:cstheme="majorHAnsi"/>
          <w:bCs/>
          <w:sz w:val="20"/>
          <w:lang w:eastAsia="en-GB"/>
        </w:rPr>
      </w:pPr>
    </w:p>
    <w:p w14:paraId="5A857C22" w14:textId="77777777" w:rsidR="007415C5" w:rsidRDefault="007415C5" w:rsidP="00B24819">
      <w:pPr>
        <w:rPr>
          <w:rFonts w:asciiTheme="majorHAnsi" w:hAnsiTheme="majorHAnsi" w:cstheme="majorHAnsi"/>
          <w:bCs/>
          <w:sz w:val="20"/>
          <w:lang w:eastAsia="en-GB"/>
        </w:rPr>
      </w:pPr>
    </w:p>
    <w:p w14:paraId="5BA04B40" w14:textId="3B000A0E" w:rsidR="00B13500" w:rsidRPr="00B13500" w:rsidRDefault="00B24819" w:rsidP="00B13500">
      <w:pPr>
        <w:pStyle w:val="ListParagraph"/>
        <w:numPr>
          <w:ilvl w:val="3"/>
          <w:numId w:val="7"/>
        </w:numPr>
        <w:ind w:left="709" w:hanging="567"/>
        <w:rPr>
          <w:rFonts w:asciiTheme="majorHAnsi" w:hAnsiTheme="majorHAnsi" w:cstheme="majorHAnsi"/>
          <w:b/>
          <w:bCs/>
          <w:sz w:val="20"/>
          <w:lang w:eastAsia="en-GB"/>
        </w:rPr>
      </w:pPr>
      <w:r w:rsidRPr="00B13500">
        <w:rPr>
          <w:rFonts w:asciiTheme="majorHAnsi" w:hAnsiTheme="majorHAnsi" w:cstheme="majorHAnsi"/>
          <w:b/>
          <w:bCs/>
          <w:sz w:val="20"/>
          <w:lang w:eastAsia="en-GB"/>
        </w:rPr>
        <w:t xml:space="preserve">STCG </w:t>
      </w:r>
      <w:r w:rsidR="00787119" w:rsidRPr="00B13500">
        <w:rPr>
          <w:rFonts w:asciiTheme="majorHAnsi" w:hAnsiTheme="majorHAnsi" w:cstheme="majorHAnsi"/>
          <w:b/>
          <w:bCs/>
          <w:sz w:val="20"/>
          <w:lang w:eastAsia="en-GB"/>
        </w:rPr>
        <w:t>Climate and Sustainability Strategy</w:t>
      </w:r>
      <w:r w:rsidR="00B13500" w:rsidRPr="00B13500">
        <w:rPr>
          <w:rFonts w:asciiTheme="majorHAnsi" w:hAnsiTheme="majorHAnsi" w:cstheme="majorHAnsi"/>
          <w:b/>
          <w:bCs/>
          <w:sz w:val="20"/>
          <w:lang w:eastAsia="en-GB"/>
        </w:rPr>
        <w:t xml:space="preserve"> Overview:</w:t>
      </w:r>
    </w:p>
    <w:p w14:paraId="55F9D101" w14:textId="1876B399" w:rsidR="00787119" w:rsidRPr="00B13500" w:rsidRDefault="00787119" w:rsidP="00B13500">
      <w:pPr>
        <w:ind w:left="720" w:right="509" w:firstLine="45"/>
        <w:rPr>
          <w:rFonts w:asciiTheme="majorHAnsi" w:hAnsiTheme="majorHAnsi" w:cstheme="majorHAnsi"/>
          <w:bCs/>
          <w:sz w:val="20"/>
          <w:lang w:eastAsia="en-GB"/>
        </w:rPr>
      </w:pPr>
      <w:r w:rsidRPr="00B13500">
        <w:rPr>
          <w:rFonts w:asciiTheme="majorHAnsi" w:hAnsiTheme="majorHAnsi" w:cstheme="majorHAnsi"/>
          <w:bCs/>
          <w:sz w:val="20"/>
          <w:lang w:eastAsia="en-GB"/>
        </w:rPr>
        <w:t xml:space="preserve">As per previous reports the baseline was set using 18/19 data (pre-pandemic). It is worth noting and recording STCGs </w:t>
      </w:r>
      <w:r w:rsidR="003D6816" w:rsidRPr="00B13500">
        <w:rPr>
          <w:rFonts w:asciiTheme="majorHAnsi" w:hAnsiTheme="majorHAnsi" w:cstheme="majorHAnsi"/>
          <w:bCs/>
          <w:sz w:val="20"/>
          <w:lang w:eastAsia="en-GB"/>
        </w:rPr>
        <w:t xml:space="preserve">key </w:t>
      </w:r>
      <w:r w:rsidRPr="00B13500">
        <w:rPr>
          <w:rFonts w:asciiTheme="majorHAnsi" w:hAnsiTheme="majorHAnsi" w:cstheme="majorHAnsi"/>
          <w:bCs/>
          <w:sz w:val="20"/>
          <w:lang w:eastAsia="en-GB"/>
        </w:rPr>
        <w:t>achievements to date:</w:t>
      </w:r>
    </w:p>
    <w:p w14:paraId="5BC5E544" w14:textId="77777777" w:rsidR="00787119" w:rsidRDefault="00787119" w:rsidP="00B13500">
      <w:pPr>
        <w:pStyle w:val="ListParagraph"/>
        <w:numPr>
          <w:ilvl w:val="2"/>
          <w:numId w:val="5"/>
        </w:numPr>
        <w:ind w:right="509"/>
        <w:rPr>
          <w:rFonts w:asciiTheme="majorHAnsi" w:hAnsiTheme="majorHAnsi" w:cstheme="majorHAnsi"/>
          <w:bCs/>
          <w:sz w:val="20"/>
          <w:lang w:eastAsia="en-GB"/>
        </w:rPr>
      </w:pPr>
      <w:r>
        <w:rPr>
          <w:rFonts w:asciiTheme="majorHAnsi" w:hAnsiTheme="majorHAnsi" w:cstheme="majorHAnsi"/>
          <w:bCs/>
          <w:sz w:val="20"/>
          <w:lang w:eastAsia="en-GB"/>
        </w:rPr>
        <w:t>Agreed baseline Carbon Footprint data (year 18/19)</w:t>
      </w:r>
    </w:p>
    <w:p w14:paraId="2B0BE6C5" w14:textId="7AC84A4F" w:rsidR="00787119" w:rsidRDefault="00787119" w:rsidP="00B13500">
      <w:pPr>
        <w:pStyle w:val="ListParagraph"/>
        <w:numPr>
          <w:ilvl w:val="2"/>
          <w:numId w:val="5"/>
        </w:numPr>
        <w:ind w:right="509"/>
        <w:rPr>
          <w:rFonts w:asciiTheme="majorHAnsi" w:hAnsiTheme="majorHAnsi" w:cstheme="majorHAnsi"/>
          <w:bCs/>
          <w:sz w:val="20"/>
          <w:lang w:eastAsia="en-GB"/>
        </w:rPr>
      </w:pPr>
      <w:r>
        <w:rPr>
          <w:rFonts w:asciiTheme="majorHAnsi" w:hAnsiTheme="majorHAnsi" w:cstheme="majorHAnsi"/>
          <w:bCs/>
          <w:sz w:val="20"/>
          <w:lang w:eastAsia="en-GB"/>
        </w:rPr>
        <w:t>Published Climate Change Commitment Statement (Feb 23)</w:t>
      </w:r>
    </w:p>
    <w:p w14:paraId="36F2CE76" w14:textId="77777777" w:rsidR="00B7487F" w:rsidRDefault="00787119" w:rsidP="00B13500">
      <w:pPr>
        <w:pStyle w:val="ListParagraph"/>
        <w:numPr>
          <w:ilvl w:val="2"/>
          <w:numId w:val="5"/>
        </w:numPr>
        <w:ind w:right="509"/>
        <w:rPr>
          <w:rFonts w:asciiTheme="majorHAnsi" w:hAnsiTheme="majorHAnsi" w:cstheme="majorHAnsi"/>
          <w:bCs/>
          <w:sz w:val="20"/>
          <w:lang w:eastAsia="en-GB"/>
        </w:rPr>
      </w:pPr>
      <w:r>
        <w:rPr>
          <w:rFonts w:asciiTheme="majorHAnsi" w:hAnsiTheme="majorHAnsi" w:cstheme="majorHAnsi"/>
          <w:bCs/>
          <w:sz w:val="20"/>
          <w:lang w:eastAsia="en-GB"/>
        </w:rPr>
        <w:t xml:space="preserve">Signed up to “Race to Net Zero” </w:t>
      </w:r>
      <w:r w:rsidR="00B7487F">
        <w:rPr>
          <w:rFonts w:asciiTheme="majorHAnsi" w:hAnsiTheme="majorHAnsi" w:cstheme="majorHAnsi"/>
          <w:bCs/>
          <w:sz w:val="20"/>
          <w:lang w:eastAsia="en-GB"/>
        </w:rPr>
        <w:t>(Feb 23)</w:t>
      </w:r>
    </w:p>
    <w:p w14:paraId="16087541" w14:textId="1980487D" w:rsidR="003D6816" w:rsidRDefault="003D6816" w:rsidP="00B13500">
      <w:pPr>
        <w:pStyle w:val="ListParagraph"/>
        <w:numPr>
          <w:ilvl w:val="2"/>
          <w:numId w:val="5"/>
        </w:numPr>
        <w:ind w:right="509"/>
        <w:rPr>
          <w:rFonts w:asciiTheme="majorHAnsi" w:hAnsiTheme="majorHAnsi" w:cstheme="majorHAnsi"/>
          <w:bCs/>
          <w:sz w:val="20"/>
          <w:lang w:eastAsia="en-GB"/>
        </w:rPr>
      </w:pPr>
      <w:r>
        <w:rPr>
          <w:rFonts w:asciiTheme="majorHAnsi" w:hAnsiTheme="majorHAnsi" w:cstheme="majorHAnsi"/>
          <w:bCs/>
          <w:sz w:val="20"/>
          <w:lang w:eastAsia="en-GB"/>
        </w:rPr>
        <w:t>Developed Roadmap to Sustainability aligning with FE Climate Action Road Map (2022)</w:t>
      </w:r>
    </w:p>
    <w:p w14:paraId="1ECEB030" w14:textId="77777777" w:rsidR="003D6816" w:rsidRDefault="003D6816" w:rsidP="00B13500">
      <w:pPr>
        <w:pStyle w:val="ListParagraph"/>
        <w:numPr>
          <w:ilvl w:val="2"/>
          <w:numId w:val="5"/>
        </w:numPr>
        <w:ind w:right="509"/>
        <w:rPr>
          <w:rFonts w:asciiTheme="majorHAnsi" w:hAnsiTheme="majorHAnsi" w:cstheme="majorHAnsi"/>
          <w:bCs/>
          <w:sz w:val="20"/>
          <w:lang w:eastAsia="en-GB"/>
        </w:rPr>
      </w:pPr>
      <w:r>
        <w:rPr>
          <w:rFonts w:asciiTheme="majorHAnsi" w:hAnsiTheme="majorHAnsi" w:cstheme="majorHAnsi"/>
          <w:bCs/>
          <w:sz w:val="20"/>
          <w:lang w:eastAsia="en-GB"/>
        </w:rPr>
        <w:t xml:space="preserve">Achieved Emerging (June 2023) – independent audit to verify being identified </w:t>
      </w:r>
    </w:p>
    <w:p w14:paraId="232F950F" w14:textId="6D7EAD68" w:rsidR="003D6816" w:rsidRDefault="003D6816" w:rsidP="00B13500">
      <w:pPr>
        <w:pStyle w:val="ListParagraph"/>
        <w:numPr>
          <w:ilvl w:val="2"/>
          <w:numId w:val="5"/>
        </w:numPr>
        <w:ind w:right="509"/>
        <w:rPr>
          <w:rFonts w:asciiTheme="majorHAnsi" w:hAnsiTheme="majorHAnsi" w:cstheme="majorHAnsi"/>
          <w:bCs/>
          <w:sz w:val="20"/>
          <w:lang w:eastAsia="en-GB"/>
        </w:rPr>
      </w:pPr>
      <w:r>
        <w:rPr>
          <w:rFonts w:asciiTheme="majorHAnsi" w:hAnsiTheme="majorHAnsi" w:cstheme="majorHAnsi"/>
          <w:bCs/>
          <w:sz w:val="20"/>
          <w:lang w:eastAsia="en-GB"/>
        </w:rPr>
        <w:t xml:space="preserve">Updated Roadmap to align with </w:t>
      </w:r>
      <w:proofErr w:type="spellStart"/>
      <w:r>
        <w:rPr>
          <w:rFonts w:asciiTheme="majorHAnsi" w:hAnsiTheme="majorHAnsi" w:cstheme="majorHAnsi"/>
          <w:bCs/>
          <w:sz w:val="20"/>
          <w:lang w:eastAsia="en-GB"/>
        </w:rPr>
        <w:t>AoCs</w:t>
      </w:r>
      <w:proofErr w:type="spellEnd"/>
      <w:r>
        <w:rPr>
          <w:rFonts w:asciiTheme="majorHAnsi" w:hAnsiTheme="majorHAnsi" w:cstheme="majorHAnsi"/>
          <w:bCs/>
          <w:sz w:val="20"/>
          <w:lang w:eastAsia="en-GB"/>
        </w:rPr>
        <w:t xml:space="preserve"> Green College Commitment and UN SDGs </w:t>
      </w:r>
    </w:p>
    <w:p w14:paraId="4FA39E76" w14:textId="1407ABFE" w:rsidR="003D6816" w:rsidRDefault="003D6816" w:rsidP="00B13500">
      <w:pPr>
        <w:pStyle w:val="ListParagraph"/>
        <w:numPr>
          <w:ilvl w:val="2"/>
          <w:numId w:val="5"/>
        </w:numPr>
        <w:ind w:right="509"/>
        <w:rPr>
          <w:rFonts w:asciiTheme="majorHAnsi" w:hAnsiTheme="majorHAnsi" w:cstheme="majorHAnsi"/>
          <w:bCs/>
          <w:sz w:val="20"/>
          <w:lang w:eastAsia="en-GB"/>
        </w:rPr>
      </w:pPr>
      <w:r>
        <w:rPr>
          <w:rFonts w:asciiTheme="majorHAnsi" w:hAnsiTheme="majorHAnsi" w:cstheme="majorHAnsi"/>
          <w:bCs/>
          <w:sz w:val="20"/>
          <w:lang w:eastAsia="en-GB"/>
        </w:rPr>
        <w:t>Develop plan for “Established”- in development (June 2023)</w:t>
      </w:r>
    </w:p>
    <w:p w14:paraId="055DE4C7" w14:textId="77777777" w:rsidR="00A2440F" w:rsidRDefault="00A2440F" w:rsidP="00B13500">
      <w:pPr>
        <w:pStyle w:val="ListParagraph"/>
        <w:ind w:left="1800" w:right="509"/>
        <w:rPr>
          <w:rFonts w:asciiTheme="majorHAnsi" w:hAnsiTheme="majorHAnsi" w:cstheme="majorHAnsi"/>
          <w:bCs/>
          <w:sz w:val="20"/>
          <w:lang w:eastAsia="en-GB"/>
        </w:rPr>
      </w:pPr>
    </w:p>
    <w:p w14:paraId="5D807ED3" w14:textId="77777777" w:rsidR="003D6816" w:rsidRDefault="003D6816" w:rsidP="00B13500">
      <w:pPr>
        <w:ind w:left="720" w:right="509"/>
        <w:rPr>
          <w:rFonts w:asciiTheme="majorHAnsi" w:hAnsiTheme="majorHAnsi" w:cstheme="majorHAnsi"/>
          <w:bCs/>
          <w:sz w:val="20"/>
          <w:lang w:eastAsia="en-GB"/>
        </w:rPr>
      </w:pPr>
      <w:r>
        <w:rPr>
          <w:rFonts w:asciiTheme="majorHAnsi" w:hAnsiTheme="majorHAnsi" w:cstheme="majorHAnsi"/>
          <w:bCs/>
          <w:sz w:val="20"/>
          <w:lang w:eastAsia="en-GB"/>
        </w:rPr>
        <w:t>Further details on achievements are broken down as part of the “Emerging” status in the Roadmap.</w:t>
      </w:r>
    </w:p>
    <w:p w14:paraId="0B2CA9D1" w14:textId="119102C5" w:rsidR="003D6816" w:rsidRDefault="003D6816" w:rsidP="00B13500">
      <w:pPr>
        <w:ind w:right="509"/>
        <w:rPr>
          <w:rFonts w:asciiTheme="majorHAnsi" w:hAnsiTheme="majorHAnsi" w:cstheme="majorHAnsi"/>
          <w:bCs/>
          <w:sz w:val="20"/>
          <w:lang w:eastAsia="en-GB"/>
        </w:rPr>
      </w:pPr>
    </w:p>
    <w:p w14:paraId="3311A803" w14:textId="0B8E9CA5" w:rsidR="009F0E97" w:rsidRDefault="00233F13" w:rsidP="00B13500">
      <w:pPr>
        <w:ind w:left="720" w:right="509" w:hanging="720"/>
        <w:rPr>
          <w:rFonts w:asciiTheme="majorHAnsi" w:hAnsiTheme="majorHAnsi" w:cstheme="majorHAnsi"/>
          <w:bCs/>
          <w:sz w:val="20"/>
          <w:lang w:eastAsia="en-GB"/>
        </w:rPr>
      </w:pPr>
      <w:r>
        <w:rPr>
          <w:rFonts w:asciiTheme="majorHAnsi" w:hAnsiTheme="majorHAnsi" w:cstheme="majorHAnsi"/>
          <w:bCs/>
          <w:sz w:val="20"/>
          <w:lang w:eastAsia="en-GB"/>
        </w:rPr>
        <w:t xml:space="preserve">2. </w:t>
      </w:r>
      <w:r>
        <w:rPr>
          <w:rFonts w:asciiTheme="majorHAnsi" w:hAnsiTheme="majorHAnsi" w:cstheme="majorHAnsi"/>
          <w:bCs/>
          <w:sz w:val="20"/>
          <w:lang w:eastAsia="en-GB"/>
        </w:rPr>
        <w:tab/>
      </w:r>
      <w:r w:rsidR="009F0E97" w:rsidRPr="00B13500">
        <w:rPr>
          <w:rFonts w:asciiTheme="majorHAnsi" w:hAnsiTheme="majorHAnsi" w:cstheme="majorHAnsi"/>
          <w:b/>
          <w:bCs/>
          <w:sz w:val="20"/>
          <w:lang w:eastAsia="en-GB"/>
        </w:rPr>
        <w:t>Climate Action Roadmap</w:t>
      </w:r>
      <w:r w:rsidR="00B13500">
        <w:rPr>
          <w:rFonts w:asciiTheme="majorHAnsi" w:hAnsiTheme="majorHAnsi" w:cstheme="majorHAnsi"/>
          <w:b/>
          <w:bCs/>
          <w:sz w:val="20"/>
          <w:lang w:eastAsia="en-GB"/>
        </w:rPr>
        <w:t>:</w:t>
      </w:r>
    </w:p>
    <w:p w14:paraId="004B7218" w14:textId="2DFD8AAD" w:rsidR="009F0E97" w:rsidRDefault="009F0E97" w:rsidP="00B13500">
      <w:pPr>
        <w:ind w:left="720" w:right="509"/>
      </w:pPr>
      <w:r w:rsidRPr="009F0E97">
        <w:rPr>
          <w:rFonts w:asciiTheme="majorHAnsi" w:hAnsiTheme="majorHAnsi" w:cstheme="majorHAnsi"/>
          <w:bCs/>
          <w:sz w:val="20"/>
          <w:lang w:eastAsia="en-GB"/>
        </w:rPr>
        <w:t>The Climate Commission for UK Higher and Further Education was established in November 2019. Its goal is to develop a strategic, sector-wide approach to tackle the climate emergency. The Commission went on to develop a ‘road map’ for further education colleges to reach the net zero target. The College adopt</w:t>
      </w:r>
      <w:r>
        <w:rPr>
          <w:rFonts w:asciiTheme="majorHAnsi" w:hAnsiTheme="majorHAnsi" w:cstheme="majorHAnsi"/>
          <w:bCs/>
          <w:sz w:val="20"/>
          <w:lang w:eastAsia="en-GB"/>
        </w:rPr>
        <w:t>ed</w:t>
      </w:r>
      <w:r w:rsidRPr="009F0E97">
        <w:rPr>
          <w:rFonts w:asciiTheme="majorHAnsi" w:hAnsiTheme="majorHAnsi" w:cstheme="majorHAnsi"/>
          <w:bCs/>
          <w:sz w:val="20"/>
          <w:lang w:eastAsia="en-GB"/>
        </w:rPr>
        <w:t xml:space="preserve"> the Climate Action Roadmap as a framework to drive this strategy. </w:t>
      </w:r>
      <w:r>
        <w:rPr>
          <w:rFonts w:asciiTheme="majorHAnsi" w:hAnsiTheme="majorHAnsi" w:cstheme="majorHAnsi"/>
          <w:bCs/>
          <w:sz w:val="20"/>
          <w:lang w:eastAsia="en-GB"/>
        </w:rPr>
        <w:t xml:space="preserve"> </w:t>
      </w:r>
      <w:r w:rsidRPr="009F0E97">
        <w:rPr>
          <w:rFonts w:asciiTheme="majorHAnsi" w:hAnsiTheme="majorHAnsi" w:cstheme="majorHAnsi"/>
          <w:bCs/>
          <w:sz w:val="20"/>
          <w:lang w:eastAsia="en-GB"/>
        </w:rPr>
        <w:t>The roadmap includes three ‘levels’ to approach sustainability, organised by different levels of maturity:</w:t>
      </w:r>
      <w:r>
        <w:t xml:space="preserve"> </w:t>
      </w:r>
    </w:p>
    <w:p w14:paraId="72BDDF51" w14:textId="77777777" w:rsidR="009F0E97" w:rsidRDefault="009F0E97" w:rsidP="00B13500">
      <w:pPr>
        <w:ind w:left="720" w:right="509"/>
      </w:pPr>
    </w:p>
    <w:p w14:paraId="6964AC27" w14:textId="77777777" w:rsidR="009F0E97" w:rsidRPr="009F0E97" w:rsidRDefault="009F0E97" w:rsidP="00B13500">
      <w:pPr>
        <w:ind w:left="720" w:right="509"/>
        <w:rPr>
          <w:rFonts w:asciiTheme="majorHAnsi" w:hAnsiTheme="majorHAnsi" w:cstheme="majorHAnsi"/>
          <w:bCs/>
          <w:sz w:val="20"/>
          <w:lang w:eastAsia="en-GB"/>
        </w:rPr>
      </w:pPr>
      <w:r w:rsidRPr="009F0E97">
        <w:rPr>
          <w:rFonts w:asciiTheme="majorHAnsi" w:hAnsiTheme="majorHAnsi" w:cstheme="majorHAnsi"/>
          <w:bCs/>
          <w:sz w:val="20"/>
          <w:lang w:eastAsia="en-GB"/>
        </w:rPr>
        <w:t xml:space="preserve">• </w:t>
      </w:r>
      <w:r w:rsidRPr="009F0E97">
        <w:rPr>
          <w:rFonts w:asciiTheme="majorHAnsi" w:hAnsiTheme="majorHAnsi" w:cstheme="majorHAnsi"/>
          <w:b/>
          <w:bCs/>
          <w:sz w:val="20"/>
          <w:lang w:eastAsia="en-GB"/>
        </w:rPr>
        <w:t>Emerging</w:t>
      </w:r>
      <w:r w:rsidRPr="009F0E97">
        <w:rPr>
          <w:rFonts w:asciiTheme="majorHAnsi" w:hAnsiTheme="majorHAnsi" w:cstheme="majorHAnsi"/>
          <w:bCs/>
          <w:sz w:val="20"/>
          <w:lang w:eastAsia="en-GB"/>
        </w:rPr>
        <w:t xml:space="preserve">: colleges just beginning to address sustainability </w:t>
      </w:r>
    </w:p>
    <w:p w14:paraId="562D3F2A" w14:textId="77777777" w:rsidR="009F0E97" w:rsidRPr="009F0E97" w:rsidRDefault="009F0E97" w:rsidP="00B13500">
      <w:pPr>
        <w:ind w:left="720" w:right="509"/>
        <w:rPr>
          <w:rFonts w:asciiTheme="majorHAnsi" w:hAnsiTheme="majorHAnsi" w:cstheme="majorHAnsi"/>
          <w:bCs/>
          <w:sz w:val="20"/>
          <w:lang w:eastAsia="en-GB"/>
        </w:rPr>
      </w:pPr>
      <w:r w:rsidRPr="009F0E97">
        <w:rPr>
          <w:rFonts w:asciiTheme="majorHAnsi" w:hAnsiTheme="majorHAnsi" w:cstheme="majorHAnsi"/>
          <w:bCs/>
          <w:sz w:val="20"/>
          <w:lang w:eastAsia="en-GB"/>
        </w:rPr>
        <w:t>•</w:t>
      </w:r>
      <w:r w:rsidRPr="009F0E97">
        <w:rPr>
          <w:rFonts w:asciiTheme="majorHAnsi" w:hAnsiTheme="majorHAnsi" w:cstheme="majorHAnsi"/>
          <w:b/>
          <w:bCs/>
          <w:sz w:val="20"/>
          <w:lang w:eastAsia="en-GB"/>
        </w:rPr>
        <w:t xml:space="preserve"> Established</w:t>
      </w:r>
      <w:r w:rsidRPr="009F0E97">
        <w:rPr>
          <w:rFonts w:asciiTheme="majorHAnsi" w:hAnsiTheme="majorHAnsi" w:cstheme="majorHAnsi"/>
          <w:bCs/>
          <w:sz w:val="20"/>
          <w:lang w:eastAsia="en-GB"/>
        </w:rPr>
        <w:t xml:space="preserve">: colleges with an established approach to sustainability and structures in place to support it </w:t>
      </w:r>
    </w:p>
    <w:p w14:paraId="20DD252C" w14:textId="77777777" w:rsidR="009F0E97" w:rsidRPr="009F0E97" w:rsidRDefault="009F0E97" w:rsidP="00B13500">
      <w:pPr>
        <w:ind w:left="720" w:right="509"/>
        <w:rPr>
          <w:rFonts w:asciiTheme="majorHAnsi" w:hAnsiTheme="majorHAnsi" w:cstheme="majorHAnsi"/>
          <w:bCs/>
          <w:sz w:val="20"/>
          <w:lang w:eastAsia="en-GB"/>
        </w:rPr>
      </w:pPr>
      <w:r w:rsidRPr="009F0E97">
        <w:rPr>
          <w:rFonts w:asciiTheme="majorHAnsi" w:hAnsiTheme="majorHAnsi" w:cstheme="majorHAnsi"/>
          <w:bCs/>
          <w:sz w:val="20"/>
          <w:lang w:eastAsia="en-GB"/>
        </w:rPr>
        <w:t xml:space="preserve">• </w:t>
      </w:r>
      <w:r w:rsidRPr="00B13500">
        <w:rPr>
          <w:rFonts w:asciiTheme="majorHAnsi" w:hAnsiTheme="majorHAnsi" w:cstheme="majorHAnsi"/>
          <w:b/>
          <w:bCs/>
          <w:sz w:val="20"/>
          <w:lang w:eastAsia="en-GB"/>
        </w:rPr>
        <w:t>Leading</w:t>
      </w:r>
      <w:r w:rsidRPr="009F0E97">
        <w:rPr>
          <w:rFonts w:asciiTheme="majorHAnsi" w:hAnsiTheme="majorHAnsi" w:cstheme="majorHAnsi"/>
          <w:bCs/>
          <w:sz w:val="20"/>
          <w:lang w:eastAsia="en-GB"/>
        </w:rPr>
        <w:t>: colleges which are models to others on sustainability.</w:t>
      </w:r>
    </w:p>
    <w:p w14:paraId="748D5250" w14:textId="2C654B7A" w:rsidR="009F0E97" w:rsidRDefault="009F0E97" w:rsidP="009F0E97">
      <w:pPr>
        <w:ind w:left="720"/>
        <w:rPr>
          <w:rFonts w:asciiTheme="majorHAnsi" w:hAnsiTheme="majorHAnsi" w:cstheme="majorHAnsi"/>
          <w:bCs/>
          <w:sz w:val="20"/>
          <w:lang w:eastAsia="en-GB"/>
        </w:rPr>
      </w:pPr>
    </w:p>
    <w:p w14:paraId="0AE3DDFF" w14:textId="21F4E959" w:rsidR="00397FC8" w:rsidRDefault="009F0E97" w:rsidP="00B13500">
      <w:pPr>
        <w:ind w:left="720" w:right="1076"/>
        <w:rPr>
          <w:rFonts w:asciiTheme="majorHAnsi" w:hAnsiTheme="majorHAnsi" w:cstheme="majorHAnsi"/>
          <w:bCs/>
          <w:sz w:val="20"/>
          <w:lang w:eastAsia="en-GB"/>
        </w:rPr>
      </w:pPr>
      <w:r>
        <w:rPr>
          <w:rFonts w:asciiTheme="majorHAnsi" w:hAnsiTheme="majorHAnsi" w:cstheme="majorHAnsi"/>
          <w:bCs/>
          <w:sz w:val="20"/>
          <w:lang w:eastAsia="en-GB"/>
        </w:rPr>
        <w:t xml:space="preserve">Now that STCG have reached </w:t>
      </w:r>
      <w:r w:rsidRPr="00B52DB7">
        <w:rPr>
          <w:rFonts w:asciiTheme="majorHAnsi" w:hAnsiTheme="majorHAnsi" w:cstheme="majorHAnsi"/>
          <w:b/>
          <w:bCs/>
          <w:sz w:val="20"/>
          <w:lang w:eastAsia="en-GB"/>
        </w:rPr>
        <w:t>Emerging</w:t>
      </w:r>
      <w:r>
        <w:rPr>
          <w:rFonts w:asciiTheme="majorHAnsi" w:hAnsiTheme="majorHAnsi" w:cstheme="majorHAnsi"/>
          <w:bCs/>
          <w:sz w:val="20"/>
          <w:lang w:eastAsia="en-GB"/>
        </w:rPr>
        <w:t xml:space="preserve"> status</w:t>
      </w:r>
      <w:r w:rsidR="00B52DB7">
        <w:rPr>
          <w:rFonts w:asciiTheme="majorHAnsi" w:hAnsiTheme="majorHAnsi" w:cstheme="majorHAnsi"/>
          <w:bCs/>
          <w:sz w:val="20"/>
          <w:lang w:eastAsia="en-GB"/>
        </w:rPr>
        <w:t>,</w:t>
      </w:r>
      <w:r>
        <w:rPr>
          <w:rFonts w:asciiTheme="majorHAnsi" w:hAnsiTheme="majorHAnsi" w:cstheme="majorHAnsi"/>
          <w:bCs/>
          <w:sz w:val="20"/>
          <w:lang w:eastAsia="en-GB"/>
        </w:rPr>
        <w:t xml:space="preserve"> </w:t>
      </w:r>
      <w:r w:rsidR="00B13500">
        <w:rPr>
          <w:rFonts w:asciiTheme="majorHAnsi" w:hAnsiTheme="majorHAnsi" w:cstheme="majorHAnsi"/>
          <w:bCs/>
          <w:sz w:val="20"/>
          <w:lang w:eastAsia="en-GB"/>
        </w:rPr>
        <w:t>the focus i</w:t>
      </w:r>
      <w:r w:rsidR="00B52DB7">
        <w:rPr>
          <w:rFonts w:asciiTheme="majorHAnsi" w:hAnsiTheme="majorHAnsi" w:cstheme="majorHAnsi"/>
          <w:bCs/>
          <w:sz w:val="20"/>
          <w:lang w:eastAsia="en-GB"/>
        </w:rPr>
        <w:t>n</w:t>
      </w:r>
      <w:r w:rsidR="00B13500">
        <w:rPr>
          <w:rFonts w:asciiTheme="majorHAnsi" w:hAnsiTheme="majorHAnsi" w:cstheme="majorHAnsi"/>
          <w:bCs/>
          <w:sz w:val="20"/>
          <w:lang w:eastAsia="en-GB"/>
        </w:rPr>
        <w:t xml:space="preserve"> the next </w:t>
      </w:r>
      <w:r w:rsidR="00B52DB7">
        <w:rPr>
          <w:rFonts w:asciiTheme="majorHAnsi" w:hAnsiTheme="majorHAnsi" w:cstheme="majorHAnsi"/>
          <w:bCs/>
          <w:sz w:val="20"/>
          <w:lang w:eastAsia="en-GB"/>
        </w:rPr>
        <w:t xml:space="preserve">2 years </w:t>
      </w:r>
      <w:r w:rsidR="00B13500">
        <w:rPr>
          <w:rFonts w:asciiTheme="majorHAnsi" w:hAnsiTheme="majorHAnsi" w:cstheme="majorHAnsi"/>
          <w:bCs/>
          <w:sz w:val="20"/>
          <w:lang w:eastAsia="en-GB"/>
        </w:rPr>
        <w:t>is to reach “</w:t>
      </w:r>
      <w:r w:rsidR="00B13500" w:rsidRPr="00B13500">
        <w:rPr>
          <w:rFonts w:asciiTheme="majorHAnsi" w:hAnsiTheme="majorHAnsi" w:cstheme="majorHAnsi"/>
          <w:b/>
          <w:bCs/>
          <w:sz w:val="20"/>
          <w:lang w:eastAsia="en-GB"/>
        </w:rPr>
        <w:t>Established</w:t>
      </w:r>
      <w:r w:rsidR="00B13500">
        <w:rPr>
          <w:rFonts w:asciiTheme="majorHAnsi" w:hAnsiTheme="majorHAnsi" w:cstheme="majorHAnsi"/>
          <w:bCs/>
          <w:sz w:val="20"/>
          <w:lang w:eastAsia="en-GB"/>
        </w:rPr>
        <w:t xml:space="preserve">”. This will need to be </w:t>
      </w:r>
      <w:r w:rsidR="00B52DB7">
        <w:rPr>
          <w:rFonts w:asciiTheme="majorHAnsi" w:hAnsiTheme="majorHAnsi" w:cstheme="majorHAnsi"/>
          <w:bCs/>
          <w:sz w:val="20"/>
          <w:lang w:eastAsia="en-GB"/>
        </w:rPr>
        <w:t xml:space="preserve">mapped out with as part of an Action Plan with the </w:t>
      </w:r>
      <w:r w:rsidR="00B52DB7">
        <w:rPr>
          <w:rFonts w:asciiTheme="majorHAnsi" w:eastAsia="Calibri" w:hAnsiTheme="majorHAnsi" w:cstheme="majorHAnsi"/>
          <w:iCs/>
          <w:color w:val="0D0D0D"/>
          <w:sz w:val="20"/>
        </w:rPr>
        <w:t>Environment &amp; Sustainability Advisory Group.</w:t>
      </w:r>
    </w:p>
    <w:p w14:paraId="08C23ECC" w14:textId="1EEFCCC9" w:rsidR="009F0E97" w:rsidRDefault="009F0E97" w:rsidP="00233F13">
      <w:pPr>
        <w:ind w:left="720" w:hanging="720"/>
        <w:rPr>
          <w:rFonts w:asciiTheme="majorHAnsi" w:hAnsiTheme="majorHAnsi" w:cstheme="majorHAnsi"/>
          <w:bCs/>
          <w:sz w:val="20"/>
          <w:lang w:eastAsia="en-GB"/>
        </w:rPr>
      </w:pPr>
    </w:p>
    <w:p w14:paraId="0A5A55A4" w14:textId="1DE24E03" w:rsidR="004F26D6" w:rsidRDefault="004F26D6" w:rsidP="00233F13">
      <w:pPr>
        <w:ind w:left="720" w:hanging="720"/>
        <w:rPr>
          <w:rFonts w:asciiTheme="majorHAnsi" w:hAnsiTheme="majorHAnsi" w:cstheme="majorHAnsi"/>
          <w:bCs/>
          <w:sz w:val="20"/>
          <w:lang w:eastAsia="en-GB"/>
        </w:rPr>
      </w:pPr>
    </w:p>
    <w:p w14:paraId="3A8CCCE2" w14:textId="77777777" w:rsidR="004F26D6" w:rsidRDefault="004F26D6" w:rsidP="00233F13">
      <w:pPr>
        <w:ind w:left="720" w:hanging="720"/>
        <w:rPr>
          <w:rFonts w:asciiTheme="majorHAnsi" w:hAnsiTheme="majorHAnsi" w:cstheme="majorHAnsi"/>
          <w:bCs/>
          <w:sz w:val="20"/>
          <w:lang w:eastAsia="en-GB"/>
        </w:rPr>
      </w:pPr>
    </w:p>
    <w:p w14:paraId="07AFAAEB" w14:textId="77777777" w:rsidR="004F26D6" w:rsidRDefault="004F26D6" w:rsidP="00233F13">
      <w:pPr>
        <w:ind w:left="720" w:hanging="720"/>
        <w:rPr>
          <w:rFonts w:asciiTheme="majorHAnsi" w:hAnsiTheme="majorHAnsi" w:cstheme="majorHAnsi"/>
          <w:bCs/>
          <w:sz w:val="20"/>
          <w:lang w:eastAsia="en-GB"/>
        </w:rPr>
      </w:pPr>
    </w:p>
    <w:p w14:paraId="02A495E9" w14:textId="49BCB26A" w:rsidR="00233F13" w:rsidRDefault="004F26D6" w:rsidP="00233F13">
      <w:pPr>
        <w:ind w:left="720" w:hanging="720"/>
        <w:rPr>
          <w:rFonts w:asciiTheme="majorHAnsi" w:hAnsiTheme="majorHAnsi" w:cstheme="majorHAnsi"/>
          <w:bCs/>
          <w:sz w:val="20"/>
          <w:lang w:eastAsia="en-GB"/>
        </w:rPr>
      </w:pPr>
      <w:r>
        <w:rPr>
          <w:rFonts w:asciiTheme="majorHAnsi" w:hAnsiTheme="majorHAnsi" w:cstheme="majorHAnsi"/>
          <w:bCs/>
          <w:sz w:val="20"/>
          <w:lang w:eastAsia="en-GB"/>
        </w:rPr>
        <w:t>3.</w:t>
      </w:r>
      <w:r>
        <w:rPr>
          <w:rFonts w:asciiTheme="majorHAnsi" w:hAnsiTheme="majorHAnsi" w:cstheme="majorHAnsi"/>
          <w:bCs/>
          <w:sz w:val="20"/>
          <w:lang w:eastAsia="en-GB"/>
        </w:rPr>
        <w:tab/>
      </w:r>
      <w:r w:rsidR="009C7AF0">
        <w:rPr>
          <w:rFonts w:asciiTheme="majorHAnsi" w:hAnsiTheme="majorHAnsi" w:cstheme="majorHAnsi"/>
          <w:bCs/>
          <w:sz w:val="20"/>
          <w:lang w:eastAsia="en-GB"/>
        </w:rPr>
        <w:t xml:space="preserve">As part of the STCG </w:t>
      </w:r>
      <w:r w:rsidR="00233F13" w:rsidRPr="00233F13">
        <w:rPr>
          <w:rFonts w:asciiTheme="majorHAnsi" w:hAnsiTheme="majorHAnsi" w:cstheme="majorHAnsi"/>
          <w:bCs/>
          <w:sz w:val="20"/>
          <w:lang w:eastAsia="en-GB"/>
        </w:rPr>
        <w:t>road to </w:t>
      </w:r>
      <w:hyperlink r:id="rId10" w:history="1">
        <w:r w:rsidR="00233F13" w:rsidRPr="00233F13">
          <w:rPr>
            <w:rFonts w:asciiTheme="majorHAnsi" w:hAnsiTheme="majorHAnsi" w:cstheme="majorHAnsi"/>
            <w:b/>
            <w:sz w:val="20"/>
            <w:lang w:eastAsia="en-GB"/>
          </w:rPr>
          <w:t>net zero</w:t>
        </w:r>
      </w:hyperlink>
      <w:r w:rsidR="00233F13" w:rsidRPr="00233F13">
        <w:rPr>
          <w:rFonts w:asciiTheme="majorHAnsi" w:hAnsiTheme="majorHAnsi" w:cstheme="majorHAnsi"/>
          <w:bCs/>
          <w:sz w:val="20"/>
          <w:lang w:eastAsia="en-GB"/>
        </w:rPr>
        <w:t>,</w:t>
      </w:r>
      <w:r w:rsidR="00B52DB7">
        <w:rPr>
          <w:rFonts w:asciiTheme="majorHAnsi" w:hAnsiTheme="majorHAnsi" w:cstheme="majorHAnsi"/>
          <w:bCs/>
          <w:sz w:val="20"/>
          <w:lang w:eastAsia="en-GB"/>
        </w:rPr>
        <w:t xml:space="preserve"> </w:t>
      </w:r>
      <w:r w:rsidR="00233F13" w:rsidRPr="00233F13">
        <w:rPr>
          <w:rFonts w:asciiTheme="majorHAnsi" w:hAnsiTheme="majorHAnsi" w:cstheme="majorHAnsi"/>
          <w:bCs/>
          <w:sz w:val="20"/>
          <w:lang w:eastAsia="en-GB"/>
        </w:rPr>
        <w:t xml:space="preserve"> one of the main ways t</w:t>
      </w:r>
      <w:r w:rsidR="00233F13">
        <w:rPr>
          <w:rFonts w:asciiTheme="majorHAnsi" w:hAnsiTheme="majorHAnsi" w:cstheme="majorHAnsi"/>
          <w:bCs/>
          <w:sz w:val="20"/>
          <w:lang w:eastAsia="en-GB"/>
        </w:rPr>
        <w:t>o achieve this is to measure</w:t>
      </w:r>
      <w:r w:rsidR="00233F13" w:rsidRPr="00233F13">
        <w:rPr>
          <w:rFonts w:asciiTheme="majorHAnsi" w:hAnsiTheme="majorHAnsi" w:cstheme="majorHAnsi"/>
          <w:bCs/>
          <w:sz w:val="20"/>
          <w:lang w:eastAsia="en-GB"/>
        </w:rPr>
        <w:t xml:space="preserve"> greenhouse gas emissions</w:t>
      </w:r>
      <w:r w:rsidR="00233F13">
        <w:rPr>
          <w:rFonts w:asciiTheme="majorHAnsi" w:hAnsiTheme="majorHAnsi" w:cstheme="majorHAnsi"/>
          <w:bCs/>
          <w:sz w:val="20"/>
          <w:lang w:eastAsia="en-GB"/>
        </w:rPr>
        <w:t xml:space="preserve">. Therefore, STCG along with many organisations across the globe will align to the widely used </w:t>
      </w:r>
      <w:r w:rsidR="00233F13" w:rsidRPr="00233F13">
        <w:rPr>
          <w:rFonts w:asciiTheme="majorHAnsi" w:hAnsiTheme="majorHAnsi" w:cstheme="majorHAnsi"/>
          <w:bCs/>
          <w:i/>
          <w:sz w:val="20"/>
          <w:lang w:eastAsia="en-GB"/>
        </w:rPr>
        <w:t>Greenhouse Gas Protocol</w:t>
      </w:r>
      <w:r w:rsidR="00233F13">
        <w:rPr>
          <w:rFonts w:asciiTheme="majorHAnsi" w:hAnsiTheme="majorHAnsi" w:cstheme="majorHAnsi"/>
          <w:bCs/>
          <w:sz w:val="20"/>
          <w:lang w:eastAsia="en-GB"/>
        </w:rPr>
        <w:t xml:space="preserve"> (GHG Protocol) which provides standards and guidance to measure, manage and report greenhouse gas emissions from their operations and value chains. As part of this standard protocol GHG is divided into three categories called “scopes”, known as Scope Emissions. The Scope of each area is broken down below.</w:t>
      </w:r>
    </w:p>
    <w:p w14:paraId="4D9013FD" w14:textId="01D0D53A" w:rsidR="00233F13" w:rsidRDefault="00233F13" w:rsidP="00233F13">
      <w:pPr>
        <w:ind w:left="720"/>
        <w:rPr>
          <w:rFonts w:asciiTheme="majorHAnsi" w:hAnsiTheme="majorHAnsi" w:cstheme="majorHAnsi"/>
          <w:bCs/>
          <w:sz w:val="20"/>
          <w:lang w:eastAsia="en-GB"/>
        </w:rPr>
      </w:pPr>
    </w:p>
    <w:p w14:paraId="74ACF0B3" w14:textId="72DEC231" w:rsidR="00233F13" w:rsidRDefault="00233F13" w:rsidP="00233F13">
      <w:pPr>
        <w:ind w:left="720"/>
        <w:rPr>
          <w:rFonts w:asciiTheme="majorHAnsi" w:hAnsiTheme="majorHAnsi" w:cstheme="majorHAnsi"/>
          <w:bCs/>
          <w:sz w:val="20"/>
          <w:lang w:eastAsia="en-GB"/>
        </w:rPr>
      </w:pPr>
    </w:p>
    <w:tbl>
      <w:tblPr>
        <w:tblStyle w:val="TableGrid"/>
        <w:tblW w:w="0" w:type="auto"/>
        <w:tblInd w:w="720" w:type="dxa"/>
        <w:tblLook w:val="04A0" w:firstRow="1" w:lastRow="0" w:firstColumn="1" w:lastColumn="0" w:noHBand="0" w:noVBand="1"/>
      </w:tblPr>
      <w:tblGrid>
        <w:gridCol w:w="2883"/>
        <w:gridCol w:w="2211"/>
        <w:gridCol w:w="4354"/>
      </w:tblGrid>
      <w:tr w:rsidR="00C153C0" w14:paraId="027C8F4C" w14:textId="77777777" w:rsidTr="0020481E">
        <w:tc>
          <w:tcPr>
            <w:tcW w:w="2961" w:type="dxa"/>
            <w:shd w:val="clear" w:color="auto" w:fill="C2D69B" w:themeFill="accent3" w:themeFillTint="99"/>
          </w:tcPr>
          <w:p w14:paraId="1B872961" w14:textId="31018E35" w:rsidR="00C153C0" w:rsidRPr="00C153C0" w:rsidRDefault="00C153C0" w:rsidP="00233F13">
            <w:pPr>
              <w:rPr>
                <w:rFonts w:asciiTheme="majorHAnsi" w:hAnsiTheme="majorHAnsi" w:cstheme="majorHAnsi"/>
                <w:b/>
                <w:bCs/>
                <w:sz w:val="22"/>
                <w:lang w:eastAsia="en-GB"/>
              </w:rPr>
            </w:pPr>
            <w:bookmarkStart w:id="0" w:name="_Hlk138854729"/>
            <w:r w:rsidRPr="00C153C0">
              <w:rPr>
                <w:rFonts w:asciiTheme="majorHAnsi" w:eastAsia="Times" w:hAnsiTheme="majorHAnsi" w:cstheme="majorHAnsi"/>
                <w:b/>
                <w:bCs/>
                <w:sz w:val="22"/>
                <w:lang w:val="en-GB" w:eastAsia="en-GB"/>
              </w:rPr>
              <w:t>Scope 1: Direct Emissions</w:t>
            </w:r>
            <w:r w:rsidR="0020481E">
              <w:rPr>
                <w:rFonts w:asciiTheme="majorHAnsi" w:eastAsia="Times" w:hAnsiTheme="majorHAnsi" w:cstheme="majorHAnsi"/>
                <w:b/>
                <w:bCs/>
                <w:sz w:val="22"/>
                <w:lang w:val="en-GB" w:eastAsia="en-GB"/>
              </w:rPr>
              <w:t xml:space="preserve"> </w:t>
            </w:r>
            <w:proofErr w:type="spellStart"/>
            <w:r w:rsidR="0020481E">
              <w:rPr>
                <w:rFonts w:asciiTheme="majorHAnsi" w:eastAsia="Times" w:hAnsiTheme="majorHAnsi" w:cstheme="majorHAnsi"/>
                <w:b/>
                <w:bCs/>
                <w:sz w:val="22"/>
                <w:lang w:val="en-GB" w:eastAsia="en-GB"/>
              </w:rPr>
              <w:t>ie</w:t>
            </w:r>
            <w:proofErr w:type="spellEnd"/>
            <w:r w:rsidR="0020481E">
              <w:rPr>
                <w:rFonts w:asciiTheme="majorHAnsi" w:eastAsia="Times" w:hAnsiTheme="majorHAnsi" w:cstheme="majorHAnsi"/>
                <w:b/>
                <w:bCs/>
                <w:sz w:val="22"/>
                <w:lang w:val="en-GB" w:eastAsia="en-GB"/>
              </w:rPr>
              <w:t xml:space="preserve"> owned or controlled</w:t>
            </w:r>
          </w:p>
        </w:tc>
        <w:tc>
          <w:tcPr>
            <w:tcW w:w="2268" w:type="dxa"/>
            <w:shd w:val="clear" w:color="auto" w:fill="C2D69B" w:themeFill="accent3" w:themeFillTint="99"/>
          </w:tcPr>
          <w:p w14:paraId="2B4B3A84" w14:textId="02C80CDD" w:rsidR="00C153C0" w:rsidRPr="00C153C0" w:rsidRDefault="00C153C0" w:rsidP="00233F13">
            <w:pPr>
              <w:rPr>
                <w:rFonts w:asciiTheme="majorHAnsi" w:hAnsiTheme="majorHAnsi" w:cstheme="majorHAnsi"/>
                <w:b/>
                <w:bCs/>
                <w:sz w:val="22"/>
                <w:lang w:eastAsia="en-GB"/>
              </w:rPr>
            </w:pPr>
            <w:r w:rsidRPr="00C153C0">
              <w:rPr>
                <w:rFonts w:asciiTheme="majorHAnsi" w:hAnsiTheme="majorHAnsi" w:cstheme="majorHAnsi"/>
                <w:b/>
                <w:bCs/>
                <w:sz w:val="22"/>
                <w:lang w:eastAsia="en-GB"/>
              </w:rPr>
              <w:t xml:space="preserve">Scope 2: Energy Direct Emissions </w:t>
            </w:r>
          </w:p>
        </w:tc>
        <w:tc>
          <w:tcPr>
            <w:tcW w:w="4536" w:type="dxa"/>
          </w:tcPr>
          <w:p w14:paraId="0010B05A" w14:textId="2687F182" w:rsidR="00C153C0" w:rsidRPr="00C153C0" w:rsidRDefault="00C153C0" w:rsidP="00233F13">
            <w:pPr>
              <w:rPr>
                <w:rFonts w:asciiTheme="majorHAnsi" w:hAnsiTheme="majorHAnsi" w:cstheme="majorHAnsi"/>
                <w:b/>
                <w:bCs/>
                <w:sz w:val="22"/>
                <w:lang w:eastAsia="en-GB"/>
              </w:rPr>
            </w:pPr>
            <w:r w:rsidRPr="00C153C0">
              <w:rPr>
                <w:rFonts w:asciiTheme="majorHAnsi" w:hAnsiTheme="majorHAnsi" w:cstheme="majorHAnsi"/>
                <w:b/>
                <w:bCs/>
                <w:sz w:val="22"/>
                <w:lang w:eastAsia="en-GB"/>
              </w:rPr>
              <w:t>Scope 3: Other Indirect Emissions</w:t>
            </w:r>
            <w:r w:rsidR="00A2440F">
              <w:rPr>
                <w:rFonts w:asciiTheme="majorHAnsi" w:hAnsiTheme="majorHAnsi" w:cstheme="majorHAnsi"/>
                <w:b/>
                <w:bCs/>
                <w:sz w:val="22"/>
                <w:lang w:eastAsia="en-GB"/>
              </w:rPr>
              <w:t xml:space="preserve"> in value chain</w:t>
            </w:r>
          </w:p>
        </w:tc>
      </w:tr>
      <w:tr w:rsidR="00C153C0" w14:paraId="488ECE1D" w14:textId="77777777" w:rsidTr="0020481E">
        <w:tc>
          <w:tcPr>
            <w:tcW w:w="2961" w:type="dxa"/>
            <w:shd w:val="clear" w:color="auto" w:fill="C2D69B" w:themeFill="accent3" w:themeFillTint="99"/>
          </w:tcPr>
          <w:p w14:paraId="5E01C196" w14:textId="7C57D5AF" w:rsidR="00C153C0" w:rsidRPr="00FE3127" w:rsidRDefault="00C153C0" w:rsidP="00233F13">
            <w:pPr>
              <w:rPr>
                <w:rFonts w:asciiTheme="majorHAnsi" w:hAnsiTheme="majorHAnsi" w:cstheme="majorHAnsi"/>
                <w:bCs/>
                <w:sz w:val="20"/>
                <w:lang w:eastAsia="en-GB"/>
              </w:rPr>
            </w:pPr>
          </w:p>
        </w:tc>
        <w:tc>
          <w:tcPr>
            <w:tcW w:w="2268" w:type="dxa"/>
            <w:shd w:val="clear" w:color="auto" w:fill="C2D69B" w:themeFill="accent3" w:themeFillTint="99"/>
          </w:tcPr>
          <w:p w14:paraId="046C72C2" w14:textId="77777777" w:rsidR="00C153C0" w:rsidRDefault="00C153C0" w:rsidP="00233F13">
            <w:pPr>
              <w:rPr>
                <w:rFonts w:asciiTheme="majorHAnsi" w:hAnsiTheme="majorHAnsi" w:cstheme="majorHAnsi"/>
                <w:bCs/>
                <w:sz w:val="20"/>
                <w:lang w:eastAsia="en-GB"/>
              </w:rPr>
            </w:pPr>
          </w:p>
        </w:tc>
        <w:tc>
          <w:tcPr>
            <w:tcW w:w="4536" w:type="dxa"/>
          </w:tcPr>
          <w:p w14:paraId="4F7B3918" w14:textId="77777777" w:rsidR="00C153C0" w:rsidRDefault="00C153C0" w:rsidP="00233F13">
            <w:pPr>
              <w:rPr>
                <w:rFonts w:asciiTheme="majorHAnsi" w:hAnsiTheme="majorHAnsi" w:cstheme="majorHAnsi"/>
                <w:bCs/>
                <w:sz w:val="20"/>
                <w:lang w:eastAsia="en-GB"/>
              </w:rPr>
            </w:pPr>
          </w:p>
        </w:tc>
      </w:tr>
      <w:tr w:rsidR="00C153C0" w14:paraId="6343992F" w14:textId="77777777" w:rsidTr="0020481E">
        <w:tc>
          <w:tcPr>
            <w:tcW w:w="2961" w:type="dxa"/>
            <w:shd w:val="clear" w:color="auto" w:fill="C2D69B" w:themeFill="accent3" w:themeFillTint="99"/>
          </w:tcPr>
          <w:p w14:paraId="40CCE0D4" w14:textId="0E0AA62A" w:rsidR="00C153C0" w:rsidRDefault="00C153C0" w:rsidP="00C153C0">
            <w:pPr>
              <w:numPr>
                <w:ilvl w:val="0"/>
                <w:numId w:val="20"/>
              </w:numPr>
              <w:spacing w:line="360" w:lineRule="atLeast"/>
              <w:ind w:left="0"/>
              <w:rPr>
                <w:rFonts w:asciiTheme="majorHAnsi" w:eastAsia="Times" w:hAnsiTheme="majorHAnsi" w:cstheme="majorHAnsi"/>
                <w:bCs/>
                <w:sz w:val="20"/>
                <w:szCs w:val="20"/>
                <w:lang w:eastAsia="en-GB"/>
              </w:rPr>
            </w:pPr>
            <w:r>
              <w:rPr>
                <w:rFonts w:asciiTheme="majorHAnsi" w:eastAsia="Times" w:hAnsiTheme="majorHAnsi" w:cstheme="majorHAnsi"/>
                <w:bCs/>
                <w:sz w:val="20"/>
                <w:szCs w:val="20"/>
                <w:lang w:eastAsia="en-GB"/>
              </w:rPr>
              <w:t xml:space="preserve">- </w:t>
            </w:r>
            <w:r w:rsidRPr="00233F13">
              <w:rPr>
                <w:rFonts w:asciiTheme="majorHAnsi" w:eastAsia="Times" w:hAnsiTheme="majorHAnsi" w:cstheme="majorHAnsi"/>
                <w:bCs/>
                <w:sz w:val="20"/>
                <w:szCs w:val="20"/>
                <w:lang w:eastAsia="en-GB"/>
              </w:rPr>
              <w:t xml:space="preserve">all vehicles owned or controlled by </w:t>
            </w:r>
            <w:r>
              <w:rPr>
                <w:rFonts w:asciiTheme="majorHAnsi" w:eastAsia="Times" w:hAnsiTheme="majorHAnsi" w:cstheme="majorHAnsi"/>
                <w:bCs/>
                <w:sz w:val="20"/>
                <w:szCs w:val="20"/>
                <w:lang w:eastAsia="en-GB"/>
              </w:rPr>
              <w:t>college (</w:t>
            </w:r>
            <w:r w:rsidRPr="00233F13">
              <w:rPr>
                <w:rFonts w:asciiTheme="majorHAnsi" w:eastAsia="Times" w:hAnsiTheme="majorHAnsi" w:cstheme="majorHAnsi"/>
                <w:bCs/>
                <w:sz w:val="20"/>
                <w:szCs w:val="20"/>
                <w:lang w:eastAsia="en-GB"/>
              </w:rPr>
              <w:t>Electric vehicles fall into scope 2</w:t>
            </w:r>
            <w:r>
              <w:rPr>
                <w:rFonts w:asciiTheme="majorHAnsi" w:eastAsia="Times" w:hAnsiTheme="majorHAnsi" w:cstheme="majorHAnsi"/>
                <w:bCs/>
                <w:sz w:val="20"/>
                <w:szCs w:val="20"/>
                <w:lang w:eastAsia="en-GB"/>
              </w:rPr>
              <w:t>)</w:t>
            </w:r>
          </w:p>
          <w:p w14:paraId="0ED9F711" w14:textId="495824F4" w:rsidR="00C153C0" w:rsidRPr="00233F13" w:rsidRDefault="00C153C0" w:rsidP="00C153C0">
            <w:pPr>
              <w:numPr>
                <w:ilvl w:val="0"/>
                <w:numId w:val="20"/>
              </w:numPr>
              <w:spacing w:line="360" w:lineRule="atLeast"/>
              <w:ind w:left="0"/>
              <w:rPr>
                <w:rFonts w:asciiTheme="majorHAnsi" w:eastAsia="Times" w:hAnsiTheme="majorHAnsi" w:cstheme="majorHAnsi"/>
                <w:bCs/>
                <w:sz w:val="20"/>
                <w:szCs w:val="20"/>
                <w:lang w:eastAsia="en-GB"/>
              </w:rPr>
            </w:pPr>
            <w:r>
              <w:rPr>
                <w:rFonts w:asciiTheme="majorHAnsi" w:eastAsia="Times" w:hAnsiTheme="majorHAnsi" w:cstheme="majorHAnsi"/>
                <w:bCs/>
                <w:sz w:val="20"/>
                <w:szCs w:val="20"/>
                <w:lang w:eastAsia="en-GB"/>
              </w:rPr>
              <w:t xml:space="preserve">- </w:t>
            </w:r>
            <w:r w:rsidRPr="00233F13">
              <w:rPr>
                <w:rFonts w:asciiTheme="majorHAnsi" w:eastAsia="Times" w:hAnsiTheme="majorHAnsi" w:cstheme="majorHAnsi"/>
                <w:bCs/>
                <w:sz w:val="20"/>
                <w:szCs w:val="20"/>
                <w:lang w:eastAsia="en-GB"/>
              </w:rPr>
              <w:t>refrigeration, cooling consumed</w:t>
            </w:r>
            <w:r w:rsidRPr="00C153C0">
              <w:rPr>
                <w:rFonts w:asciiTheme="majorHAnsi" w:eastAsia="Times" w:hAnsiTheme="majorHAnsi" w:cstheme="majorHAnsi"/>
                <w:bCs/>
                <w:sz w:val="20"/>
                <w:szCs w:val="20"/>
                <w:lang w:eastAsia="en-GB"/>
              </w:rPr>
              <w:t>/leak/top ups</w:t>
            </w:r>
            <w:r w:rsidRPr="00233F13">
              <w:rPr>
                <w:rFonts w:asciiTheme="majorHAnsi" w:eastAsia="Times" w:hAnsiTheme="majorHAnsi" w:cstheme="majorHAnsi"/>
                <w:bCs/>
                <w:sz w:val="20"/>
                <w:szCs w:val="20"/>
                <w:lang w:eastAsia="en-GB"/>
              </w:rPr>
              <w:t xml:space="preserve"> from air conditioning units, etc.);</w:t>
            </w:r>
          </w:p>
          <w:p w14:paraId="7F91FADF" w14:textId="2618696B" w:rsidR="00C153C0" w:rsidRDefault="00C153C0" w:rsidP="00C153C0">
            <w:pPr>
              <w:numPr>
                <w:ilvl w:val="0"/>
                <w:numId w:val="20"/>
              </w:numPr>
              <w:spacing w:line="360" w:lineRule="atLeast"/>
              <w:ind w:left="0"/>
              <w:rPr>
                <w:rFonts w:asciiTheme="majorHAnsi" w:hAnsiTheme="majorHAnsi" w:cstheme="majorHAnsi"/>
                <w:bCs/>
                <w:sz w:val="20"/>
                <w:lang w:eastAsia="en-GB"/>
              </w:rPr>
            </w:pPr>
            <w:r w:rsidRPr="00C153C0">
              <w:rPr>
                <w:rFonts w:asciiTheme="majorHAnsi" w:eastAsia="Times" w:hAnsiTheme="majorHAnsi" w:cstheme="majorHAnsi"/>
                <w:bCs/>
                <w:sz w:val="20"/>
                <w:szCs w:val="20"/>
                <w:lang w:eastAsia="en-GB"/>
              </w:rPr>
              <w:t>-</w:t>
            </w:r>
            <w:r w:rsidR="00A2440F">
              <w:rPr>
                <w:rFonts w:asciiTheme="majorHAnsi" w:eastAsia="Times" w:hAnsiTheme="majorHAnsi" w:cstheme="majorHAnsi"/>
                <w:bCs/>
                <w:sz w:val="20"/>
                <w:szCs w:val="20"/>
                <w:lang w:eastAsia="en-GB"/>
              </w:rPr>
              <w:t xml:space="preserve"> natural</w:t>
            </w:r>
            <w:r w:rsidRPr="00C153C0">
              <w:rPr>
                <w:rFonts w:asciiTheme="majorHAnsi" w:eastAsia="Times" w:hAnsiTheme="majorHAnsi" w:cstheme="majorHAnsi"/>
                <w:bCs/>
                <w:sz w:val="20"/>
                <w:szCs w:val="20"/>
                <w:lang w:eastAsia="en-GB"/>
              </w:rPr>
              <w:t xml:space="preserve"> gas consumption</w:t>
            </w:r>
          </w:p>
        </w:tc>
        <w:tc>
          <w:tcPr>
            <w:tcW w:w="2268" w:type="dxa"/>
            <w:shd w:val="clear" w:color="auto" w:fill="C2D69B" w:themeFill="accent3" w:themeFillTint="99"/>
          </w:tcPr>
          <w:p w14:paraId="1E5239EC" w14:textId="1326F6B1" w:rsidR="00C153C0" w:rsidRPr="00C153C0" w:rsidRDefault="00C153C0" w:rsidP="00C153C0">
            <w:pPr>
              <w:pStyle w:val="ListParagraph"/>
              <w:numPr>
                <w:ilvl w:val="1"/>
                <w:numId w:val="20"/>
              </w:numPr>
              <w:ind w:left="379"/>
              <w:rPr>
                <w:rFonts w:asciiTheme="majorHAnsi" w:hAnsiTheme="majorHAnsi" w:cstheme="majorHAnsi"/>
                <w:bCs/>
                <w:sz w:val="20"/>
                <w:lang w:eastAsia="en-GB"/>
              </w:rPr>
            </w:pPr>
            <w:r>
              <w:rPr>
                <w:rFonts w:asciiTheme="majorHAnsi" w:hAnsiTheme="majorHAnsi" w:cstheme="majorHAnsi"/>
                <w:bCs/>
                <w:sz w:val="20"/>
                <w:lang w:eastAsia="en-GB"/>
              </w:rPr>
              <w:t>Purchased Electricity for own use</w:t>
            </w:r>
          </w:p>
        </w:tc>
        <w:tc>
          <w:tcPr>
            <w:tcW w:w="4536" w:type="dxa"/>
          </w:tcPr>
          <w:p w14:paraId="646FD718" w14:textId="77777777" w:rsidR="0020481E" w:rsidRDefault="0020481E" w:rsidP="0020481E">
            <w:pPr>
              <w:pStyle w:val="ListParagraph"/>
              <w:numPr>
                <w:ilvl w:val="1"/>
                <w:numId w:val="20"/>
              </w:numPr>
              <w:ind w:left="464"/>
              <w:rPr>
                <w:rFonts w:asciiTheme="majorHAnsi" w:hAnsiTheme="majorHAnsi" w:cstheme="majorHAnsi"/>
                <w:bCs/>
                <w:sz w:val="20"/>
                <w:lang w:eastAsia="en-GB"/>
              </w:rPr>
            </w:pPr>
            <w:r>
              <w:rPr>
                <w:rFonts w:asciiTheme="majorHAnsi" w:hAnsiTheme="majorHAnsi" w:cstheme="majorHAnsi"/>
                <w:bCs/>
                <w:sz w:val="20"/>
                <w:lang w:eastAsia="en-GB"/>
              </w:rPr>
              <w:t>Purchased goods &amp; services</w:t>
            </w:r>
          </w:p>
          <w:p w14:paraId="417A3C10" w14:textId="77777777" w:rsidR="0020481E" w:rsidRDefault="0020481E" w:rsidP="0020481E">
            <w:pPr>
              <w:pStyle w:val="ListParagraph"/>
              <w:numPr>
                <w:ilvl w:val="1"/>
                <w:numId w:val="20"/>
              </w:numPr>
              <w:ind w:left="464"/>
              <w:rPr>
                <w:rFonts w:asciiTheme="majorHAnsi" w:hAnsiTheme="majorHAnsi" w:cstheme="majorHAnsi"/>
                <w:bCs/>
                <w:sz w:val="20"/>
                <w:lang w:eastAsia="en-GB"/>
              </w:rPr>
            </w:pPr>
            <w:r>
              <w:rPr>
                <w:rFonts w:asciiTheme="majorHAnsi" w:hAnsiTheme="majorHAnsi" w:cstheme="majorHAnsi"/>
                <w:bCs/>
                <w:sz w:val="20"/>
                <w:lang w:eastAsia="en-GB"/>
              </w:rPr>
              <w:t>Capital goods</w:t>
            </w:r>
          </w:p>
          <w:p w14:paraId="109A9783" w14:textId="109A160F" w:rsidR="0020481E" w:rsidRDefault="0020481E" w:rsidP="0020481E">
            <w:pPr>
              <w:pStyle w:val="ListParagraph"/>
              <w:numPr>
                <w:ilvl w:val="1"/>
                <w:numId w:val="20"/>
              </w:numPr>
              <w:ind w:left="464"/>
              <w:rPr>
                <w:rFonts w:asciiTheme="majorHAnsi" w:hAnsiTheme="majorHAnsi" w:cstheme="majorHAnsi"/>
                <w:bCs/>
                <w:sz w:val="20"/>
                <w:lang w:eastAsia="en-GB"/>
              </w:rPr>
            </w:pPr>
            <w:r>
              <w:rPr>
                <w:rFonts w:asciiTheme="majorHAnsi" w:hAnsiTheme="majorHAnsi" w:cstheme="majorHAnsi"/>
                <w:bCs/>
                <w:sz w:val="20"/>
                <w:lang w:eastAsia="en-GB"/>
              </w:rPr>
              <w:t>Fuel &amp; energy – related activities not included in Scope 1 or Scope 2</w:t>
            </w:r>
          </w:p>
          <w:p w14:paraId="06706E18" w14:textId="77777777" w:rsidR="0020481E" w:rsidRDefault="0020481E" w:rsidP="0020481E">
            <w:pPr>
              <w:pStyle w:val="ListParagraph"/>
              <w:numPr>
                <w:ilvl w:val="1"/>
                <w:numId w:val="20"/>
              </w:numPr>
              <w:ind w:left="464"/>
              <w:rPr>
                <w:rFonts w:asciiTheme="majorHAnsi" w:hAnsiTheme="majorHAnsi" w:cstheme="majorHAnsi"/>
                <w:bCs/>
                <w:sz w:val="20"/>
                <w:lang w:eastAsia="en-GB"/>
              </w:rPr>
            </w:pPr>
            <w:r>
              <w:rPr>
                <w:rFonts w:asciiTheme="majorHAnsi" w:hAnsiTheme="majorHAnsi" w:cstheme="majorHAnsi"/>
                <w:bCs/>
                <w:sz w:val="20"/>
                <w:lang w:eastAsia="en-GB"/>
              </w:rPr>
              <w:t xml:space="preserve">Upstream </w:t>
            </w:r>
            <w:r>
              <w:rPr>
                <w:rFonts w:asciiTheme="majorHAnsi" w:hAnsiTheme="majorHAnsi" w:cstheme="majorHAnsi"/>
                <w:bCs/>
                <w:sz w:val="20"/>
                <w:lang w:eastAsia="en-GB"/>
              </w:rPr>
              <w:t>Transportation and Distribution</w:t>
            </w:r>
          </w:p>
          <w:p w14:paraId="1012D5A6" w14:textId="77777777" w:rsidR="0020481E" w:rsidRDefault="0020481E" w:rsidP="0020481E">
            <w:pPr>
              <w:pStyle w:val="ListParagraph"/>
              <w:numPr>
                <w:ilvl w:val="1"/>
                <w:numId w:val="20"/>
              </w:numPr>
              <w:ind w:left="464"/>
              <w:rPr>
                <w:rFonts w:asciiTheme="majorHAnsi" w:hAnsiTheme="majorHAnsi" w:cstheme="majorHAnsi"/>
                <w:bCs/>
                <w:sz w:val="20"/>
                <w:lang w:eastAsia="en-GB"/>
              </w:rPr>
            </w:pPr>
            <w:r>
              <w:rPr>
                <w:rFonts w:asciiTheme="majorHAnsi" w:hAnsiTheme="majorHAnsi" w:cstheme="majorHAnsi"/>
                <w:bCs/>
                <w:sz w:val="20"/>
                <w:lang w:eastAsia="en-GB"/>
              </w:rPr>
              <w:t>Waste from operations</w:t>
            </w:r>
          </w:p>
          <w:p w14:paraId="57BEE4BC" w14:textId="77777777" w:rsidR="0020481E" w:rsidRDefault="0020481E" w:rsidP="0020481E">
            <w:pPr>
              <w:pStyle w:val="ListParagraph"/>
              <w:numPr>
                <w:ilvl w:val="1"/>
                <w:numId w:val="20"/>
              </w:numPr>
              <w:ind w:left="464"/>
              <w:rPr>
                <w:rFonts w:asciiTheme="majorHAnsi" w:hAnsiTheme="majorHAnsi" w:cstheme="majorHAnsi"/>
                <w:bCs/>
                <w:sz w:val="20"/>
                <w:lang w:eastAsia="en-GB"/>
              </w:rPr>
            </w:pPr>
            <w:r>
              <w:rPr>
                <w:rFonts w:asciiTheme="majorHAnsi" w:hAnsiTheme="majorHAnsi" w:cstheme="majorHAnsi"/>
                <w:bCs/>
                <w:sz w:val="20"/>
                <w:lang w:eastAsia="en-GB"/>
              </w:rPr>
              <w:t xml:space="preserve">Business travel </w:t>
            </w:r>
          </w:p>
          <w:p w14:paraId="19DBAA59" w14:textId="695BB12A" w:rsidR="0020481E" w:rsidRDefault="0020481E" w:rsidP="0020481E">
            <w:pPr>
              <w:pStyle w:val="ListParagraph"/>
              <w:numPr>
                <w:ilvl w:val="1"/>
                <w:numId w:val="20"/>
              </w:numPr>
              <w:ind w:left="464"/>
              <w:rPr>
                <w:rFonts w:asciiTheme="majorHAnsi" w:hAnsiTheme="majorHAnsi" w:cstheme="majorHAnsi"/>
                <w:bCs/>
                <w:sz w:val="20"/>
                <w:lang w:eastAsia="en-GB"/>
              </w:rPr>
            </w:pPr>
            <w:r>
              <w:rPr>
                <w:rFonts w:asciiTheme="majorHAnsi" w:hAnsiTheme="majorHAnsi" w:cstheme="majorHAnsi"/>
                <w:bCs/>
                <w:sz w:val="20"/>
                <w:lang w:eastAsia="en-GB"/>
              </w:rPr>
              <w:t>Employee commuting</w:t>
            </w:r>
          </w:p>
          <w:p w14:paraId="0BDC6B2D" w14:textId="44A0806D" w:rsidR="0020481E" w:rsidRDefault="0020481E" w:rsidP="0020481E">
            <w:pPr>
              <w:pStyle w:val="ListParagraph"/>
              <w:numPr>
                <w:ilvl w:val="1"/>
                <w:numId w:val="20"/>
              </w:numPr>
              <w:ind w:left="464"/>
              <w:rPr>
                <w:rFonts w:asciiTheme="majorHAnsi" w:hAnsiTheme="majorHAnsi" w:cstheme="majorHAnsi"/>
                <w:bCs/>
                <w:sz w:val="20"/>
                <w:lang w:eastAsia="en-GB"/>
              </w:rPr>
            </w:pPr>
            <w:r>
              <w:rPr>
                <w:rFonts w:asciiTheme="majorHAnsi" w:hAnsiTheme="majorHAnsi" w:cstheme="majorHAnsi"/>
                <w:bCs/>
                <w:sz w:val="20"/>
                <w:lang w:eastAsia="en-GB"/>
              </w:rPr>
              <w:t xml:space="preserve">Upstream </w:t>
            </w:r>
            <w:r>
              <w:rPr>
                <w:rFonts w:asciiTheme="majorHAnsi" w:hAnsiTheme="majorHAnsi" w:cstheme="majorHAnsi"/>
                <w:bCs/>
                <w:sz w:val="20"/>
                <w:lang w:eastAsia="en-GB"/>
              </w:rPr>
              <w:t>Leased assets</w:t>
            </w:r>
          </w:p>
          <w:p w14:paraId="5C6BA432" w14:textId="0FE7F1A4" w:rsidR="0020481E" w:rsidRDefault="0020481E" w:rsidP="0020481E">
            <w:pPr>
              <w:pStyle w:val="ListParagraph"/>
              <w:numPr>
                <w:ilvl w:val="1"/>
                <w:numId w:val="20"/>
              </w:numPr>
              <w:ind w:left="464"/>
              <w:rPr>
                <w:rFonts w:asciiTheme="majorHAnsi" w:hAnsiTheme="majorHAnsi" w:cstheme="majorHAnsi"/>
                <w:bCs/>
                <w:sz w:val="20"/>
                <w:lang w:eastAsia="en-GB"/>
              </w:rPr>
            </w:pPr>
            <w:r>
              <w:rPr>
                <w:rFonts w:asciiTheme="majorHAnsi" w:hAnsiTheme="majorHAnsi" w:cstheme="majorHAnsi"/>
                <w:bCs/>
                <w:sz w:val="20"/>
                <w:lang w:eastAsia="en-GB"/>
              </w:rPr>
              <w:t>Downstream Transportation and Distribution</w:t>
            </w:r>
          </w:p>
          <w:p w14:paraId="502DDA33" w14:textId="2E854F8C" w:rsidR="0020481E" w:rsidRDefault="0020481E" w:rsidP="0020481E">
            <w:pPr>
              <w:pStyle w:val="ListParagraph"/>
              <w:numPr>
                <w:ilvl w:val="1"/>
                <w:numId w:val="20"/>
              </w:numPr>
              <w:ind w:left="464"/>
              <w:rPr>
                <w:rFonts w:asciiTheme="majorHAnsi" w:hAnsiTheme="majorHAnsi" w:cstheme="majorHAnsi"/>
                <w:bCs/>
                <w:sz w:val="20"/>
                <w:lang w:eastAsia="en-GB"/>
              </w:rPr>
            </w:pPr>
            <w:r>
              <w:rPr>
                <w:rFonts w:asciiTheme="majorHAnsi" w:hAnsiTheme="majorHAnsi" w:cstheme="majorHAnsi"/>
                <w:bCs/>
                <w:sz w:val="20"/>
                <w:lang w:eastAsia="en-GB"/>
              </w:rPr>
              <w:t>Processing of Sold Products</w:t>
            </w:r>
          </w:p>
          <w:p w14:paraId="4B498BBF" w14:textId="54EE6406" w:rsidR="0020481E" w:rsidRDefault="0020481E" w:rsidP="0020481E">
            <w:pPr>
              <w:pStyle w:val="ListParagraph"/>
              <w:numPr>
                <w:ilvl w:val="1"/>
                <w:numId w:val="20"/>
              </w:numPr>
              <w:ind w:left="464"/>
              <w:rPr>
                <w:rFonts w:asciiTheme="majorHAnsi" w:hAnsiTheme="majorHAnsi" w:cstheme="majorHAnsi"/>
                <w:bCs/>
                <w:sz w:val="20"/>
                <w:lang w:eastAsia="en-GB"/>
              </w:rPr>
            </w:pPr>
            <w:r>
              <w:rPr>
                <w:rFonts w:asciiTheme="majorHAnsi" w:hAnsiTheme="majorHAnsi" w:cstheme="majorHAnsi"/>
                <w:bCs/>
                <w:sz w:val="20"/>
                <w:lang w:eastAsia="en-GB"/>
              </w:rPr>
              <w:t>Use of sold products</w:t>
            </w:r>
          </w:p>
          <w:p w14:paraId="58801511" w14:textId="0087C3CA" w:rsidR="0020481E" w:rsidRDefault="0020481E" w:rsidP="0020481E">
            <w:pPr>
              <w:pStyle w:val="ListParagraph"/>
              <w:numPr>
                <w:ilvl w:val="1"/>
                <w:numId w:val="20"/>
              </w:numPr>
              <w:ind w:left="464"/>
              <w:rPr>
                <w:rFonts w:asciiTheme="majorHAnsi" w:hAnsiTheme="majorHAnsi" w:cstheme="majorHAnsi"/>
                <w:bCs/>
                <w:sz w:val="20"/>
                <w:lang w:eastAsia="en-GB"/>
              </w:rPr>
            </w:pPr>
            <w:r>
              <w:rPr>
                <w:rFonts w:asciiTheme="majorHAnsi" w:hAnsiTheme="majorHAnsi" w:cstheme="majorHAnsi"/>
                <w:bCs/>
                <w:sz w:val="20"/>
                <w:lang w:eastAsia="en-GB"/>
              </w:rPr>
              <w:t>End-of-Life Treatment of Sold Products</w:t>
            </w:r>
          </w:p>
          <w:p w14:paraId="736ED40D" w14:textId="26B5DB8F" w:rsidR="0020481E" w:rsidRDefault="0020481E" w:rsidP="0020481E">
            <w:pPr>
              <w:pStyle w:val="ListParagraph"/>
              <w:numPr>
                <w:ilvl w:val="1"/>
                <w:numId w:val="20"/>
              </w:numPr>
              <w:ind w:left="464"/>
              <w:rPr>
                <w:rFonts w:asciiTheme="majorHAnsi" w:hAnsiTheme="majorHAnsi" w:cstheme="majorHAnsi"/>
                <w:bCs/>
                <w:sz w:val="20"/>
                <w:lang w:eastAsia="en-GB"/>
              </w:rPr>
            </w:pPr>
            <w:r>
              <w:rPr>
                <w:rFonts w:asciiTheme="majorHAnsi" w:hAnsiTheme="majorHAnsi" w:cstheme="majorHAnsi"/>
                <w:bCs/>
                <w:sz w:val="20"/>
                <w:lang w:eastAsia="en-GB"/>
              </w:rPr>
              <w:t>Downstream Leased Assets</w:t>
            </w:r>
          </w:p>
          <w:p w14:paraId="7DA891CA" w14:textId="63E77824" w:rsidR="0020481E" w:rsidRPr="0020481E" w:rsidRDefault="0020481E" w:rsidP="00434925">
            <w:pPr>
              <w:pStyle w:val="ListParagraph"/>
              <w:numPr>
                <w:ilvl w:val="1"/>
                <w:numId w:val="20"/>
              </w:numPr>
              <w:ind w:left="464"/>
              <w:rPr>
                <w:rFonts w:asciiTheme="majorHAnsi" w:hAnsiTheme="majorHAnsi" w:cstheme="majorHAnsi"/>
                <w:bCs/>
                <w:sz w:val="20"/>
                <w:lang w:eastAsia="en-GB"/>
              </w:rPr>
            </w:pPr>
            <w:r w:rsidRPr="0020481E">
              <w:rPr>
                <w:rFonts w:asciiTheme="majorHAnsi" w:hAnsiTheme="majorHAnsi" w:cstheme="majorHAnsi"/>
                <w:bCs/>
                <w:sz w:val="20"/>
                <w:lang w:eastAsia="en-GB"/>
              </w:rPr>
              <w:t>Franchises</w:t>
            </w:r>
          </w:p>
          <w:p w14:paraId="5384D558" w14:textId="06369A8F" w:rsidR="0020481E" w:rsidRPr="0020481E" w:rsidRDefault="0020481E" w:rsidP="0020481E">
            <w:pPr>
              <w:pStyle w:val="ListParagraph"/>
              <w:numPr>
                <w:ilvl w:val="1"/>
                <w:numId w:val="20"/>
              </w:numPr>
              <w:ind w:left="464"/>
              <w:rPr>
                <w:rFonts w:asciiTheme="majorHAnsi" w:hAnsiTheme="majorHAnsi" w:cstheme="majorHAnsi"/>
                <w:bCs/>
                <w:sz w:val="20"/>
                <w:lang w:eastAsia="en-GB"/>
              </w:rPr>
            </w:pPr>
            <w:r>
              <w:rPr>
                <w:rFonts w:asciiTheme="majorHAnsi" w:hAnsiTheme="majorHAnsi" w:cstheme="majorHAnsi"/>
                <w:bCs/>
                <w:sz w:val="20"/>
                <w:lang w:eastAsia="en-GB"/>
              </w:rPr>
              <w:t>Investments</w:t>
            </w:r>
          </w:p>
        </w:tc>
      </w:tr>
    </w:tbl>
    <w:bookmarkEnd w:id="0"/>
    <w:p w14:paraId="36F52CEE" w14:textId="4918CA89" w:rsidR="00233F13" w:rsidRDefault="00A2440F" w:rsidP="00233F13">
      <w:pPr>
        <w:ind w:left="720"/>
        <w:rPr>
          <w:rFonts w:asciiTheme="majorHAnsi" w:hAnsiTheme="majorHAnsi" w:cstheme="majorHAnsi"/>
          <w:bCs/>
          <w:i/>
          <w:sz w:val="16"/>
          <w:szCs w:val="16"/>
          <w:lang w:eastAsia="en-GB"/>
        </w:rPr>
      </w:pPr>
      <w:r w:rsidRPr="00A2440F">
        <w:rPr>
          <w:rFonts w:asciiTheme="majorHAnsi" w:hAnsiTheme="majorHAnsi" w:cstheme="majorHAnsi"/>
          <w:bCs/>
          <w:i/>
          <w:sz w:val="16"/>
          <w:szCs w:val="16"/>
          <w:lang w:eastAsia="en-GB"/>
        </w:rPr>
        <w:t>*Scope 1, 2 &amp; 3 explained</w:t>
      </w:r>
    </w:p>
    <w:p w14:paraId="571EBF30" w14:textId="4FE57127" w:rsidR="00B52DB7" w:rsidRPr="00A2440F" w:rsidRDefault="00B52DB7" w:rsidP="00233F13">
      <w:pPr>
        <w:ind w:left="720"/>
        <w:rPr>
          <w:rFonts w:asciiTheme="majorHAnsi" w:hAnsiTheme="majorHAnsi" w:cstheme="majorHAnsi"/>
          <w:bCs/>
          <w:i/>
          <w:sz w:val="16"/>
          <w:szCs w:val="16"/>
          <w:lang w:eastAsia="en-GB"/>
        </w:rPr>
      </w:pPr>
      <w:r>
        <w:rPr>
          <w:rFonts w:asciiTheme="majorHAnsi" w:hAnsiTheme="majorHAnsi" w:cstheme="majorHAnsi"/>
          <w:bCs/>
          <w:i/>
          <w:sz w:val="16"/>
          <w:szCs w:val="16"/>
          <w:lang w:eastAsia="en-GB"/>
        </w:rPr>
        <w:t>*Development of Scope 3 is part of achieving Established</w:t>
      </w:r>
    </w:p>
    <w:p w14:paraId="277D677D" w14:textId="71A27064" w:rsidR="00233F13" w:rsidRDefault="00233F13" w:rsidP="00233F13">
      <w:pPr>
        <w:ind w:left="720"/>
        <w:rPr>
          <w:rFonts w:asciiTheme="majorHAnsi" w:hAnsiTheme="majorHAnsi" w:cstheme="majorHAnsi"/>
          <w:bCs/>
          <w:sz w:val="20"/>
          <w:lang w:eastAsia="en-GB"/>
        </w:rPr>
      </w:pPr>
    </w:p>
    <w:p w14:paraId="5203804A" w14:textId="21C532F6" w:rsidR="0020481E" w:rsidRDefault="00816325" w:rsidP="0020481E">
      <w:pPr>
        <w:ind w:left="720"/>
        <w:rPr>
          <w:rFonts w:asciiTheme="majorHAnsi" w:hAnsiTheme="majorHAnsi" w:cstheme="majorHAnsi"/>
          <w:bCs/>
          <w:sz w:val="20"/>
          <w:lang w:eastAsia="en-GB"/>
        </w:rPr>
      </w:pPr>
      <w:r>
        <w:rPr>
          <w:rFonts w:asciiTheme="majorHAnsi" w:hAnsiTheme="majorHAnsi" w:cstheme="majorHAnsi"/>
          <w:bCs/>
          <w:sz w:val="20"/>
          <w:lang w:eastAsia="en-GB"/>
        </w:rPr>
        <w:t>STCG are</w:t>
      </w:r>
      <w:r w:rsidR="00D835C0">
        <w:rPr>
          <w:rFonts w:asciiTheme="majorHAnsi" w:hAnsiTheme="majorHAnsi" w:cstheme="majorHAnsi"/>
          <w:bCs/>
          <w:sz w:val="20"/>
          <w:lang w:eastAsia="en-GB"/>
        </w:rPr>
        <w:t xml:space="preserve"> currently</w:t>
      </w:r>
      <w:r>
        <w:rPr>
          <w:rFonts w:asciiTheme="majorHAnsi" w:hAnsiTheme="majorHAnsi" w:cstheme="majorHAnsi"/>
          <w:bCs/>
          <w:sz w:val="20"/>
          <w:lang w:eastAsia="en-GB"/>
        </w:rPr>
        <w:t xml:space="preserve"> measuring and reporting on Scope 1, 2 </w:t>
      </w:r>
      <w:r w:rsidR="0020481E">
        <w:rPr>
          <w:rFonts w:asciiTheme="majorHAnsi" w:hAnsiTheme="majorHAnsi" w:cstheme="majorHAnsi"/>
          <w:bCs/>
          <w:sz w:val="20"/>
          <w:lang w:eastAsia="en-GB"/>
        </w:rPr>
        <w:t>with exception of refrigeration top up for air con, this is being collated and will be measured from 1</w:t>
      </w:r>
      <w:r w:rsidR="0020481E" w:rsidRPr="0020481E">
        <w:rPr>
          <w:rFonts w:asciiTheme="majorHAnsi" w:hAnsiTheme="majorHAnsi" w:cstheme="majorHAnsi"/>
          <w:bCs/>
          <w:sz w:val="20"/>
          <w:vertAlign w:val="superscript"/>
          <w:lang w:eastAsia="en-GB"/>
        </w:rPr>
        <w:t>st</w:t>
      </w:r>
      <w:r w:rsidR="0020481E">
        <w:rPr>
          <w:rFonts w:asciiTheme="majorHAnsi" w:hAnsiTheme="majorHAnsi" w:cstheme="majorHAnsi"/>
          <w:bCs/>
          <w:sz w:val="20"/>
          <w:lang w:eastAsia="en-GB"/>
        </w:rPr>
        <w:t xml:space="preserve"> Jan 2023 going forward. </w:t>
      </w:r>
    </w:p>
    <w:p w14:paraId="12B678A9" w14:textId="2C18C70F" w:rsidR="00A2440F" w:rsidRDefault="00A2440F" w:rsidP="0020481E">
      <w:pPr>
        <w:ind w:left="720"/>
        <w:rPr>
          <w:rFonts w:asciiTheme="majorHAnsi" w:hAnsiTheme="majorHAnsi" w:cstheme="majorHAnsi"/>
          <w:bCs/>
          <w:sz w:val="20"/>
          <w:lang w:eastAsia="en-GB"/>
        </w:rPr>
      </w:pPr>
    </w:p>
    <w:p w14:paraId="0F7083A6" w14:textId="709146F4" w:rsidR="00A2440F" w:rsidRDefault="00A2440F" w:rsidP="0020481E">
      <w:pPr>
        <w:ind w:left="720"/>
        <w:rPr>
          <w:rFonts w:asciiTheme="majorHAnsi" w:hAnsiTheme="majorHAnsi" w:cstheme="majorHAnsi"/>
          <w:bCs/>
          <w:sz w:val="20"/>
          <w:lang w:eastAsia="en-GB"/>
        </w:rPr>
      </w:pPr>
      <w:r>
        <w:rPr>
          <w:rFonts w:asciiTheme="majorHAnsi" w:hAnsiTheme="majorHAnsi" w:cstheme="majorHAnsi"/>
          <w:bCs/>
          <w:sz w:val="20"/>
          <w:lang w:eastAsia="en-GB"/>
        </w:rPr>
        <w:t xml:space="preserve">Scope 3 Business Travel is also being measured but only </w:t>
      </w:r>
      <w:r w:rsidR="001A23D7">
        <w:rPr>
          <w:rFonts w:asciiTheme="majorHAnsi" w:hAnsiTheme="majorHAnsi" w:cstheme="majorHAnsi"/>
          <w:bCs/>
          <w:sz w:val="20"/>
          <w:lang w:eastAsia="en-GB"/>
        </w:rPr>
        <w:t>for employee mileage claims, not for events etc..</w:t>
      </w:r>
    </w:p>
    <w:p w14:paraId="105C03F1" w14:textId="350FED6C" w:rsidR="00301505" w:rsidRDefault="00301505" w:rsidP="0020481E">
      <w:pPr>
        <w:ind w:left="720"/>
        <w:rPr>
          <w:rFonts w:asciiTheme="majorHAnsi" w:hAnsiTheme="majorHAnsi" w:cstheme="majorHAnsi"/>
          <w:bCs/>
          <w:sz w:val="20"/>
          <w:lang w:eastAsia="en-GB"/>
        </w:rPr>
      </w:pPr>
    </w:p>
    <w:p w14:paraId="17E5D607" w14:textId="03DD5B55" w:rsidR="00301505" w:rsidRDefault="004F26D6" w:rsidP="0020481E">
      <w:pPr>
        <w:ind w:left="720"/>
        <w:rPr>
          <w:rFonts w:asciiTheme="majorHAnsi" w:hAnsiTheme="majorHAnsi" w:cstheme="majorHAnsi"/>
          <w:bCs/>
          <w:sz w:val="20"/>
          <w:lang w:eastAsia="en-GB"/>
        </w:rPr>
      </w:pPr>
      <w:bookmarkStart w:id="1" w:name="_GoBack"/>
      <w:bookmarkEnd w:id="1"/>
      <w:r>
        <w:rPr>
          <w:rFonts w:asciiTheme="majorHAnsi" w:hAnsiTheme="majorHAnsi" w:cstheme="majorHAnsi"/>
          <w:bCs/>
          <w:sz w:val="20"/>
          <w:lang w:eastAsia="en-GB"/>
        </w:rPr>
        <w:t>Below is a graph that this an overview of our current footprint trend to date, full report will be completed at end of year.</w:t>
      </w:r>
    </w:p>
    <w:p w14:paraId="1580DD2E" w14:textId="354A08DD" w:rsidR="00301505" w:rsidRDefault="004F26D6" w:rsidP="0020481E">
      <w:pPr>
        <w:ind w:left="720"/>
        <w:rPr>
          <w:rFonts w:asciiTheme="majorHAnsi" w:hAnsiTheme="majorHAnsi" w:cstheme="majorHAnsi"/>
          <w:bCs/>
          <w:sz w:val="20"/>
          <w:lang w:eastAsia="en-GB"/>
        </w:rPr>
      </w:pPr>
      <w:r>
        <w:rPr>
          <w:noProof/>
        </w:rPr>
        <w:drawing>
          <wp:anchor distT="0" distB="0" distL="114300" distR="114300" simplePos="0" relativeHeight="251660288" behindDoc="0" locked="0" layoutInCell="1" allowOverlap="1" wp14:anchorId="74EB7119" wp14:editId="7442D807">
            <wp:simplePos x="0" y="0"/>
            <wp:positionH relativeFrom="margin">
              <wp:align>center</wp:align>
            </wp:positionH>
            <wp:positionV relativeFrom="paragraph">
              <wp:posOffset>8890</wp:posOffset>
            </wp:positionV>
            <wp:extent cx="4371975" cy="2495550"/>
            <wp:effectExtent l="0" t="0" r="9525" b="0"/>
            <wp:wrapSquare wrapText="bothSides"/>
            <wp:docPr id="29" name="Picture 29" descr="cid:image004.png@01D9A9DF.203649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art 1" descr="cid:image004.png@01D9A9DF.20364910"/>
                    <pic:cNvPicPr>
                      <a:picLocks noChangeAspect="1" noChangeArrowheads="1"/>
                    </pic:cNvPicPr>
                  </pic:nvPicPr>
                  <pic:blipFill>
                    <a:blip r:embed="rId11" r:link="rId12">
                      <a:extLst>
                        <a:ext uri="{28A0092B-C50C-407E-A947-70E740481C1C}">
                          <a14:useLocalDpi xmlns:a14="http://schemas.microsoft.com/office/drawing/2010/main" val="0"/>
                        </a:ext>
                      </a:extLst>
                    </a:blip>
                    <a:srcRect/>
                    <a:stretch>
                      <a:fillRect/>
                    </a:stretch>
                  </pic:blipFill>
                  <pic:spPr bwMode="auto">
                    <a:xfrm>
                      <a:off x="0" y="0"/>
                      <a:ext cx="4371975" cy="24955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634D0C7" w14:textId="60712749" w:rsidR="00301505" w:rsidRDefault="00301505" w:rsidP="0020481E">
      <w:pPr>
        <w:ind w:left="720"/>
        <w:rPr>
          <w:rFonts w:asciiTheme="majorHAnsi" w:hAnsiTheme="majorHAnsi" w:cstheme="majorHAnsi"/>
          <w:bCs/>
          <w:sz w:val="20"/>
          <w:lang w:eastAsia="en-GB"/>
        </w:rPr>
      </w:pPr>
    </w:p>
    <w:p w14:paraId="1A3ECBC1" w14:textId="6D1A6E63" w:rsidR="00301505" w:rsidRDefault="00301505" w:rsidP="0020481E">
      <w:pPr>
        <w:ind w:left="720"/>
        <w:rPr>
          <w:rFonts w:asciiTheme="majorHAnsi" w:hAnsiTheme="majorHAnsi" w:cstheme="majorHAnsi"/>
          <w:bCs/>
          <w:sz w:val="20"/>
          <w:lang w:eastAsia="en-GB"/>
        </w:rPr>
      </w:pPr>
    </w:p>
    <w:p w14:paraId="134215F2" w14:textId="23310D24" w:rsidR="00301505" w:rsidRDefault="00301505" w:rsidP="0020481E">
      <w:pPr>
        <w:ind w:left="720"/>
        <w:rPr>
          <w:rFonts w:asciiTheme="majorHAnsi" w:hAnsiTheme="majorHAnsi" w:cstheme="majorHAnsi"/>
          <w:bCs/>
          <w:sz w:val="20"/>
          <w:lang w:eastAsia="en-GB"/>
        </w:rPr>
      </w:pPr>
    </w:p>
    <w:p w14:paraId="530D1058" w14:textId="3738F023" w:rsidR="00301505" w:rsidRDefault="00301505" w:rsidP="0020481E">
      <w:pPr>
        <w:ind w:left="720"/>
        <w:rPr>
          <w:rFonts w:asciiTheme="majorHAnsi" w:hAnsiTheme="majorHAnsi" w:cstheme="majorHAnsi"/>
          <w:bCs/>
          <w:sz w:val="20"/>
          <w:lang w:eastAsia="en-GB"/>
        </w:rPr>
      </w:pPr>
    </w:p>
    <w:p w14:paraId="1E614556" w14:textId="77777777" w:rsidR="00301505" w:rsidRDefault="00301505" w:rsidP="0020481E">
      <w:pPr>
        <w:ind w:left="720"/>
        <w:rPr>
          <w:rFonts w:asciiTheme="majorHAnsi" w:hAnsiTheme="majorHAnsi" w:cstheme="majorHAnsi"/>
          <w:bCs/>
          <w:sz w:val="20"/>
          <w:lang w:eastAsia="en-GB"/>
        </w:rPr>
      </w:pPr>
    </w:p>
    <w:p w14:paraId="7CDF422D" w14:textId="77777777" w:rsidR="0020481E" w:rsidRDefault="0020481E" w:rsidP="0020481E">
      <w:pPr>
        <w:ind w:firstLine="720"/>
        <w:rPr>
          <w:rFonts w:asciiTheme="majorHAnsi" w:hAnsiTheme="majorHAnsi" w:cstheme="majorHAnsi"/>
          <w:bCs/>
          <w:sz w:val="20"/>
          <w:lang w:eastAsia="en-GB"/>
        </w:rPr>
      </w:pPr>
    </w:p>
    <w:p w14:paraId="4A609642" w14:textId="10E73152" w:rsidR="00301505" w:rsidRDefault="003C4038" w:rsidP="00F27003">
      <w:pPr>
        <w:ind w:left="720" w:hanging="720"/>
        <w:rPr>
          <w:rFonts w:asciiTheme="majorHAnsi" w:hAnsiTheme="majorHAnsi" w:cstheme="majorHAnsi"/>
          <w:bCs/>
          <w:sz w:val="20"/>
          <w:lang w:eastAsia="en-GB"/>
        </w:rPr>
      </w:pPr>
      <w:r>
        <w:rPr>
          <w:rFonts w:asciiTheme="majorHAnsi" w:hAnsiTheme="majorHAnsi" w:cstheme="majorHAnsi"/>
          <w:bCs/>
          <w:sz w:val="20"/>
          <w:lang w:eastAsia="en-GB"/>
        </w:rPr>
        <w:tab/>
      </w:r>
    </w:p>
    <w:p w14:paraId="73079BF6" w14:textId="77777777" w:rsidR="00301505" w:rsidRDefault="00301505" w:rsidP="00F27003">
      <w:pPr>
        <w:ind w:left="720" w:hanging="720"/>
        <w:rPr>
          <w:rFonts w:asciiTheme="majorHAnsi" w:hAnsiTheme="majorHAnsi" w:cstheme="majorHAnsi"/>
          <w:bCs/>
          <w:sz w:val="20"/>
          <w:lang w:eastAsia="en-GB"/>
        </w:rPr>
      </w:pPr>
    </w:p>
    <w:p w14:paraId="778F621C" w14:textId="77777777" w:rsidR="00301505" w:rsidRDefault="00301505" w:rsidP="00F27003">
      <w:pPr>
        <w:ind w:left="720" w:hanging="720"/>
        <w:rPr>
          <w:rFonts w:asciiTheme="majorHAnsi" w:hAnsiTheme="majorHAnsi" w:cstheme="majorHAnsi"/>
          <w:bCs/>
          <w:sz w:val="20"/>
          <w:lang w:eastAsia="en-GB"/>
        </w:rPr>
      </w:pPr>
    </w:p>
    <w:p w14:paraId="54A64836" w14:textId="77777777" w:rsidR="00301505" w:rsidRDefault="00301505" w:rsidP="00F27003">
      <w:pPr>
        <w:ind w:left="720" w:hanging="720"/>
        <w:rPr>
          <w:rFonts w:asciiTheme="majorHAnsi" w:hAnsiTheme="majorHAnsi" w:cstheme="majorHAnsi"/>
          <w:bCs/>
          <w:sz w:val="20"/>
          <w:lang w:eastAsia="en-GB"/>
        </w:rPr>
      </w:pPr>
    </w:p>
    <w:p w14:paraId="02EDE45F" w14:textId="77777777" w:rsidR="00301505" w:rsidRDefault="00301505" w:rsidP="00F27003">
      <w:pPr>
        <w:ind w:left="720" w:hanging="720"/>
        <w:rPr>
          <w:rFonts w:asciiTheme="majorHAnsi" w:hAnsiTheme="majorHAnsi" w:cstheme="majorHAnsi"/>
          <w:bCs/>
          <w:sz w:val="20"/>
          <w:lang w:eastAsia="en-GB"/>
        </w:rPr>
      </w:pPr>
    </w:p>
    <w:p w14:paraId="000CD602" w14:textId="77777777" w:rsidR="00301505" w:rsidRDefault="00301505" w:rsidP="00F27003">
      <w:pPr>
        <w:ind w:left="720" w:hanging="720"/>
        <w:rPr>
          <w:rFonts w:asciiTheme="majorHAnsi" w:hAnsiTheme="majorHAnsi" w:cstheme="majorHAnsi"/>
          <w:bCs/>
          <w:sz w:val="20"/>
          <w:lang w:eastAsia="en-GB"/>
        </w:rPr>
      </w:pPr>
    </w:p>
    <w:p w14:paraId="09FF6CA8" w14:textId="77777777" w:rsidR="00301505" w:rsidRDefault="00301505" w:rsidP="00F27003">
      <w:pPr>
        <w:ind w:left="720" w:hanging="720"/>
        <w:rPr>
          <w:rFonts w:asciiTheme="majorHAnsi" w:hAnsiTheme="majorHAnsi" w:cstheme="majorHAnsi"/>
          <w:bCs/>
          <w:sz w:val="20"/>
          <w:lang w:eastAsia="en-GB"/>
        </w:rPr>
      </w:pPr>
    </w:p>
    <w:p w14:paraId="15D3033C" w14:textId="77777777" w:rsidR="00301505" w:rsidRDefault="00301505" w:rsidP="00F27003">
      <w:pPr>
        <w:ind w:left="720" w:hanging="720"/>
        <w:rPr>
          <w:rFonts w:asciiTheme="majorHAnsi" w:hAnsiTheme="majorHAnsi" w:cstheme="majorHAnsi"/>
          <w:bCs/>
          <w:sz w:val="20"/>
          <w:lang w:eastAsia="en-GB"/>
        </w:rPr>
      </w:pPr>
    </w:p>
    <w:p w14:paraId="52EF396E" w14:textId="22248E11" w:rsidR="00301505" w:rsidRDefault="00301505" w:rsidP="00F27003">
      <w:pPr>
        <w:ind w:left="720" w:hanging="720"/>
        <w:rPr>
          <w:rFonts w:asciiTheme="majorHAnsi" w:hAnsiTheme="majorHAnsi" w:cstheme="majorHAnsi"/>
          <w:bCs/>
          <w:sz w:val="20"/>
          <w:lang w:eastAsia="en-GB"/>
        </w:rPr>
      </w:pPr>
    </w:p>
    <w:p w14:paraId="6F6AEF46" w14:textId="77777777" w:rsidR="004F26D6" w:rsidRDefault="004F26D6" w:rsidP="00F27003">
      <w:pPr>
        <w:ind w:left="720" w:hanging="720"/>
        <w:rPr>
          <w:rFonts w:asciiTheme="majorHAnsi" w:hAnsiTheme="majorHAnsi" w:cstheme="majorHAnsi"/>
          <w:bCs/>
          <w:sz w:val="20"/>
          <w:lang w:eastAsia="en-GB"/>
        </w:rPr>
      </w:pPr>
    </w:p>
    <w:p w14:paraId="7D90BE14" w14:textId="14412491" w:rsidR="003C4038" w:rsidRDefault="00301505" w:rsidP="004F26D6">
      <w:pPr>
        <w:ind w:left="720" w:hanging="720"/>
        <w:rPr>
          <w:rFonts w:asciiTheme="majorHAnsi" w:hAnsiTheme="majorHAnsi" w:cstheme="majorHAnsi"/>
          <w:bCs/>
          <w:sz w:val="20"/>
          <w:lang w:eastAsia="en-GB"/>
        </w:rPr>
      </w:pPr>
      <w:r>
        <w:rPr>
          <w:rFonts w:asciiTheme="majorHAnsi" w:hAnsiTheme="majorHAnsi" w:cstheme="majorHAnsi"/>
          <w:bCs/>
          <w:sz w:val="20"/>
          <w:lang w:eastAsia="en-GB"/>
        </w:rPr>
        <w:t>4.</w:t>
      </w:r>
      <w:r w:rsidR="004F26D6">
        <w:rPr>
          <w:rFonts w:asciiTheme="majorHAnsi" w:hAnsiTheme="majorHAnsi" w:cstheme="majorHAnsi"/>
          <w:bCs/>
          <w:sz w:val="20"/>
          <w:lang w:eastAsia="en-GB"/>
        </w:rPr>
        <w:tab/>
      </w:r>
      <w:r>
        <w:rPr>
          <w:rFonts w:asciiTheme="majorHAnsi" w:hAnsiTheme="majorHAnsi" w:cstheme="majorHAnsi"/>
          <w:bCs/>
          <w:sz w:val="20"/>
          <w:lang w:eastAsia="en-GB"/>
        </w:rPr>
        <w:t xml:space="preserve"> </w:t>
      </w:r>
      <w:r w:rsidR="003C4038">
        <w:rPr>
          <w:rFonts w:asciiTheme="majorHAnsi" w:hAnsiTheme="majorHAnsi" w:cstheme="majorHAnsi"/>
          <w:bCs/>
          <w:sz w:val="20"/>
          <w:lang w:eastAsia="en-GB"/>
        </w:rPr>
        <w:t xml:space="preserve">The </w:t>
      </w:r>
      <w:r w:rsidR="00A2440F">
        <w:rPr>
          <w:rFonts w:asciiTheme="majorHAnsi" w:hAnsiTheme="majorHAnsi" w:cstheme="majorHAnsi"/>
          <w:bCs/>
          <w:sz w:val="20"/>
          <w:lang w:eastAsia="en-GB"/>
        </w:rPr>
        <w:t xml:space="preserve">STCG </w:t>
      </w:r>
      <w:r w:rsidR="00FB634E">
        <w:rPr>
          <w:rFonts w:asciiTheme="majorHAnsi" w:hAnsiTheme="majorHAnsi" w:cstheme="majorHAnsi"/>
          <w:bCs/>
          <w:sz w:val="20"/>
          <w:lang w:eastAsia="en-GB"/>
        </w:rPr>
        <w:t xml:space="preserve">has invested in </w:t>
      </w:r>
      <w:r w:rsidR="00A2440F">
        <w:rPr>
          <w:rFonts w:asciiTheme="majorHAnsi" w:hAnsiTheme="majorHAnsi" w:cstheme="majorHAnsi"/>
          <w:bCs/>
          <w:sz w:val="20"/>
          <w:lang w:eastAsia="en-GB"/>
        </w:rPr>
        <w:t xml:space="preserve">Electricity Vehicle (EV) charging points across the estate. To enable for these to be </w:t>
      </w:r>
      <w:r w:rsidR="001A23D7">
        <w:rPr>
          <w:rFonts w:asciiTheme="majorHAnsi" w:hAnsiTheme="majorHAnsi" w:cstheme="majorHAnsi"/>
          <w:bCs/>
          <w:sz w:val="20"/>
          <w:lang w:eastAsia="en-GB"/>
        </w:rPr>
        <w:t xml:space="preserve">managed </w:t>
      </w:r>
      <w:r w:rsidR="00B867A8">
        <w:rPr>
          <w:rFonts w:asciiTheme="majorHAnsi" w:hAnsiTheme="majorHAnsi" w:cstheme="majorHAnsi"/>
          <w:bCs/>
          <w:sz w:val="20"/>
          <w:lang w:eastAsia="en-GB"/>
        </w:rPr>
        <w:t>effectively an EV Charging Policy has been drafted (attached) for your comment</w:t>
      </w:r>
    </w:p>
    <w:p w14:paraId="35690B8E" w14:textId="19ED0E12" w:rsidR="007415C5" w:rsidRDefault="007415C5" w:rsidP="00F27003">
      <w:pPr>
        <w:ind w:left="720" w:hanging="720"/>
        <w:rPr>
          <w:rFonts w:asciiTheme="majorHAnsi" w:hAnsiTheme="majorHAnsi" w:cstheme="majorHAnsi"/>
          <w:bCs/>
          <w:sz w:val="20"/>
          <w:lang w:eastAsia="en-GB"/>
        </w:rPr>
      </w:pPr>
    </w:p>
    <w:p w14:paraId="632E6226" w14:textId="71C462B1" w:rsidR="003118D6" w:rsidRDefault="007415C5" w:rsidP="00F27003">
      <w:pPr>
        <w:ind w:left="720" w:hanging="720"/>
        <w:rPr>
          <w:rFonts w:asciiTheme="majorHAnsi" w:hAnsiTheme="majorHAnsi" w:cstheme="majorHAnsi"/>
          <w:bCs/>
          <w:sz w:val="20"/>
          <w:lang w:eastAsia="en-GB"/>
        </w:rPr>
      </w:pPr>
      <w:r>
        <w:rPr>
          <w:rFonts w:asciiTheme="majorHAnsi" w:hAnsiTheme="majorHAnsi" w:cstheme="majorHAnsi"/>
          <w:bCs/>
          <w:sz w:val="20"/>
          <w:lang w:eastAsia="en-GB"/>
        </w:rPr>
        <w:t>5.</w:t>
      </w:r>
      <w:r>
        <w:rPr>
          <w:rFonts w:asciiTheme="majorHAnsi" w:hAnsiTheme="majorHAnsi" w:cstheme="majorHAnsi"/>
          <w:bCs/>
          <w:sz w:val="20"/>
          <w:lang w:eastAsia="en-GB"/>
        </w:rPr>
        <w:tab/>
      </w:r>
      <w:r w:rsidR="00B867A8">
        <w:rPr>
          <w:rFonts w:asciiTheme="majorHAnsi" w:hAnsiTheme="majorHAnsi" w:cstheme="majorHAnsi"/>
          <w:bCs/>
          <w:sz w:val="20"/>
          <w:lang w:eastAsia="en-GB"/>
        </w:rPr>
        <w:t>The colleges has put a bid in April for £77k funding through Salix as part of Government initiative to support colleges in planning their reduction to carbon. Decision on funding will be revealed on 7</w:t>
      </w:r>
      <w:r w:rsidR="00B867A8" w:rsidRPr="00B867A8">
        <w:rPr>
          <w:rFonts w:asciiTheme="majorHAnsi" w:hAnsiTheme="majorHAnsi" w:cstheme="majorHAnsi"/>
          <w:bCs/>
          <w:sz w:val="20"/>
          <w:vertAlign w:val="superscript"/>
          <w:lang w:eastAsia="en-GB"/>
        </w:rPr>
        <w:t>th</w:t>
      </w:r>
      <w:r w:rsidR="00B867A8">
        <w:rPr>
          <w:rFonts w:asciiTheme="majorHAnsi" w:hAnsiTheme="majorHAnsi" w:cstheme="majorHAnsi"/>
          <w:bCs/>
          <w:sz w:val="20"/>
          <w:lang w:eastAsia="en-GB"/>
        </w:rPr>
        <w:t xml:space="preserve"> July 2023.</w:t>
      </w:r>
    </w:p>
    <w:p w14:paraId="160B0D66" w14:textId="410DC783" w:rsidR="00B867A8" w:rsidRDefault="00B867A8" w:rsidP="00F27003">
      <w:pPr>
        <w:ind w:left="720" w:hanging="720"/>
        <w:rPr>
          <w:rFonts w:asciiTheme="majorHAnsi" w:hAnsiTheme="majorHAnsi" w:cstheme="majorHAnsi"/>
          <w:bCs/>
          <w:sz w:val="20"/>
          <w:lang w:eastAsia="en-GB"/>
        </w:rPr>
      </w:pPr>
    </w:p>
    <w:p w14:paraId="61B58F13" w14:textId="1DC5851B" w:rsidR="00B24819" w:rsidRPr="00B24819" w:rsidRDefault="003118D6" w:rsidP="00B24819">
      <w:pPr>
        <w:rPr>
          <w:rFonts w:asciiTheme="majorHAnsi" w:hAnsiTheme="majorHAnsi" w:cstheme="majorHAnsi"/>
          <w:bCs/>
          <w:sz w:val="20"/>
          <w:lang w:eastAsia="en-GB"/>
        </w:rPr>
      </w:pPr>
      <w:r>
        <w:rPr>
          <w:rFonts w:asciiTheme="majorHAnsi" w:hAnsiTheme="majorHAnsi" w:cstheme="majorHAnsi"/>
          <w:bCs/>
          <w:sz w:val="20"/>
          <w:lang w:eastAsia="en-GB"/>
        </w:rPr>
        <w:tab/>
      </w:r>
    </w:p>
    <w:sectPr w:rsidR="00B24819" w:rsidRPr="00B24819" w:rsidSect="00B13500">
      <w:footerReference w:type="default" r:id="rId13"/>
      <w:headerReference w:type="first" r:id="rId14"/>
      <w:footerReference w:type="first" r:id="rId15"/>
      <w:pgSz w:w="11907" w:h="16840"/>
      <w:pgMar w:top="454" w:right="1275" w:bottom="454" w:left="454" w:header="567" w:footer="406" w:gutter="0"/>
      <w:cols w:space="709"/>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4BEC7AF" w14:textId="77777777" w:rsidR="00B23545" w:rsidRDefault="00B23545">
      <w:r>
        <w:separator/>
      </w:r>
    </w:p>
  </w:endnote>
  <w:endnote w:type="continuationSeparator" w:id="0">
    <w:p w14:paraId="342E73A4" w14:textId="77777777" w:rsidR="00B23545" w:rsidRDefault="00B2354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EFF" w:usb1="C0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imes-Roman">
    <w:altName w:val="Times"/>
    <w:panose1 w:val="00000000000000000000"/>
    <w:charset w:val="4D"/>
    <w:family w:val="auto"/>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59247A1" w14:textId="77777777" w:rsidR="00506C68" w:rsidRDefault="001006BB">
    <w:pPr>
      <w:pStyle w:val="Footer"/>
    </w:pPr>
    <w:r w:rsidRPr="00F011E7">
      <w:rPr>
        <w:noProof/>
        <w:lang w:eastAsia="en-GB"/>
      </w:rPr>
      <mc:AlternateContent>
        <mc:Choice Requires="wps">
          <w:drawing>
            <wp:anchor distT="0" distB="0" distL="114300" distR="114300" simplePos="0" relativeHeight="251668480" behindDoc="0" locked="0" layoutInCell="1" allowOverlap="1" wp14:anchorId="6361B129" wp14:editId="35D64D9C">
              <wp:simplePos x="0" y="0"/>
              <wp:positionH relativeFrom="page">
                <wp:posOffset>288290</wp:posOffset>
              </wp:positionH>
              <wp:positionV relativeFrom="page">
                <wp:posOffset>9933940</wp:posOffset>
              </wp:positionV>
              <wp:extent cx="6984000" cy="0"/>
              <wp:effectExtent l="0" t="0" r="13970" b="12700"/>
              <wp:wrapNone/>
              <wp:docPr id="20" name="Straight Connector 20"/>
              <wp:cNvGraphicFramePr/>
              <a:graphic xmlns:a="http://schemas.openxmlformats.org/drawingml/2006/main">
                <a:graphicData uri="http://schemas.microsoft.com/office/word/2010/wordprocessingShape">
                  <wps:wsp>
                    <wps:cNvCnPr/>
                    <wps:spPr>
                      <a:xfrm>
                        <a:off x="0" y="0"/>
                        <a:ext cx="6984000" cy="0"/>
                      </a:xfrm>
                      <a:prstGeom prst="line">
                        <a:avLst/>
                      </a:prstGeom>
                      <a:ln w="12700">
                        <a:solidFill>
                          <a:srgbClr val="494C50"/>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anchor>
          </w:drawing>
        </mc:Choice>
        <mc:Fallback>
          <w:pict>
            <v:line w14:anchorId="3CF0DA63" id="Straight Connector 20" o:spid="_x0000_s1026" style="position:absolute;z-index:251668480;visibility:visible;mso-wrap-style:square;mso-width-percent:0;mso-wrap-distance-left:9pt;mso-wrap-distance-top:0;mso-wrap-distance-right:9pt;mso-wrap-distance-bottom:0;mso-position-horizontal:absolute;mso-position-horizontal-relative:page;mso-position-vertical:absolute;mso-position-vertical-relative:page;mso-width-percent:0;mso-width-relative:margin" from="22.7pt,782.2pt" to="572.6pt,78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" strokecolor="#494c50" strokeweight="1pt">
              <w10:wrap anchorx="page" anchory="page"/>
            </v:line>
          </w:pict>
        </mc:Fallback>
      </mc:AlternateContent>
    </w:r>
    <w:r w:rsidR="00DD00CF">
      <w:rPr>
        <w:noProof/>
        <w:lang w:eastAsia="en-GB"/>
      </w:rPr>
      <w:drawing>
        <wp:anchor distT="0" distB="0" distL="114300" distR="114300" simplePos="0" relativeHeight="251663360" behindDoc="1" locked="0" layoutInCell="1" allowOverlap="1" wp14:anchorId="796C19BB" wp14:editId="432426C0">
          <wp:simplePos x="0" y="0"/>
          <wp:positionH relativeFrom="column">
            <wp:posOffset>-99695</wp:posOffset>
          </wp:positionH>
          <wp:positionV relativeFrom="page">
            <wp:posOffset>9939020</wp:posOffset>
          </wp:positionV>
          <wp:extent cx="1612265" cy="527050"/>
          <wp:effectExtent l="0" t="0" r="0" b="0"/>
          <wp:wrapNone/>
          <wp:docPr id="26"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STCG_Logo_letterhead_Grey.jpg"/>
                  <pic:cNvPicPr/>
                </pic:nvPicPr>
                <pic:blipFill>
                  <a:blip r:embed="rId1">
                    <a:extLst>
                      <a:ext uri="{96DAC541-7B7A-43D3-8B79-37D633B846F1}">
                        <asvg:svgBlip xmlns:asvg="http://schemas.microsoft.com/office/drawing/2016/SVG/main" r:embed="rId2"/>
                      </a:ext>
                    </a:extLst>
                  </a:blip>
                  <a:stretch>
                    <a:fillRect/>
                  </a:stretch>
                </pic:blipFill>
                <pic:spPr>
                  <a:xfrm>
                    <a:off x="0" y="0"/>
                    <a:ext cx="1612265" cy="527050"/>
                  </a:xfrm>
                  <a:prstGeom prst="rect">
                    <a:avLst/>
                  </a:prstGeom>
                </pic:spPr>
              </pic:pic>
            </a:graphicData>
          </a:graphic>
          <wp14:sizeRelH relativeFrom="margin">
            <wp14:pctWidth>0</wp14:pctWidth>
          </wp14:sizeRelH>
          <wp14:sizeRelV relativeFrom="margin">
            <wp14:pctHeight>0</wp14:pctHeight>
          </wp14:sizeRelV>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9521561"/>
      <w:docPartObj>
        <w:docPartGallery w:val="Page Numbers (Bottom of Page)"/>
        <w:docPartUnique/>
      </w:docPartObj>
    </w:sdtPr>
    <w:sdtEndPr/>
    <w:sdtContent>
      <w:sdt>
        <w:sdtPr>
          <w:id w:val="-1769616900"/>
          <w:docPartObj>
            <w:docPartGallery w:val="Page Numbers (Top of Page)"/>
            <w:docPartUnique/>
          </w:docPartObj>
        </w:sdtPr>
        <w:sdtEndPr/>
        <w:sdtContent>
          <w:p w14:paraId="25D7A583" w14:textId="491AA583" w:rsidR="00834DBE" w:rsidRDefault="00834DBE">
            <w:pPr>
              <w:pStyle w:val="Footer"/>
              <w:jc w:val="right"/>
            </w:pPr>
            <w:r>
              <w:t xml:space="preserve">Page </w:t>
            </w:r>
            <w:r>
              <w:rPr>
                <w:b/>
                <w:bCs/>
                <w:szCs w:val="24"/>
              </w:rPr>
              <w:fldChar w:fldCharType="begin"/>
            </w:r>
            <w:r>
              <w:rPr>
                <w:b/>
                <w:bCs/>
              </w:rPr>
              <w:instrText xml:space="preserve"> PAGE </w:instrText>
            </w:r>
            <w:r>
              <w:rPr>
                <w:b/>
                <w:bCs/>
                <w:szCs w:val="24"/>
              </w:rPr>
              <w:fldChar w:fldCharType="separate"/>
            </w:r>
            <w:r>
              <w:rPr>
                <w:b/>
                <w:bCs/>
                <w:noProof/>
              </w:rPr>
              <w:t>2</w:t>
            </w:r>
            <w:r>
              <w:rPr>
                <w:b/>
                <w:bCs/>
                <w:szCs w:val="24"/>
              </w:rPr>
              <w:fldChar w:fldCharType="end"/>
            </w:r>
            <w:r>
              <w:t xml:space="preserve"> of </w:t>
            </w:r>
            <w:r>
              <w:rPr>
                <w:b/>
                <w:bCs/>
                <w:szCs w:val="24"/>
              </w:rPr>
              <w:fldChar w:fldCharType="begin"/>
            </w:r>
            <w:r>
              <w:rPr>
                <w:b/>
                <w:bCs/>
              </w:rPr>
              <w:instrText xml:space="preserve"> NUMPAGES  </w:instrText>
            </w:r>
            <w:r>
              <w:rPr>
                <w:b/>
                <w:bCs/>
                <w:szCs w:val="24"/>
              </w:rPr>
              <w:fldChar w:fldCharType="separate"/>
            </w:r>
            <w:r>
              <w:rPr>
                <w:b/>
                <w:bCs/>
                <w:noProof/>
              </w:rPr>
              <w:t>2</w:t>
            </w:r>
            <w:r>
              <w:rPr>
                <w:b/>
                <w:bCs/>
                <w:szCs w:val="24"/>
              </w:rPr>
              <w:fldChar w:fldCharType="end"/>
            </w:r>
          </w:p>
        </w:sdtContent>
      </w:sdt>
    </w:sdtContent>
  </w:sdt>
  <w:p w14:paraId="02115719" w14:textId="0C153D27" w:rsidR="00506C68" w:rsidRDefault="00506C68" w:rsidP="00730C43">
    <w:pPr>
      <w:pStyle w:val="Footer"/>
      <w:tabs>
        <w:tab w:val="clear" w:pos="4320"/>
        <w:tab w:val="clear" w:pos="8640"/>
        <w:tab w:val="left" w:pos="656"/>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6118553" w14:textId="77777777" w:rsidR="00B23545" w:rsidRDefault="00B23545">
      <w:r>
        <w:separator/>
      </w:r>
    </w:p>
  </w:footnote>
  <w:footnote w:type="continuationSeparator" w:id="0">
    <w:p w14:paraId="051BF211" w14:textId="77777777" w:rsidR="00B23545" w:rsidRDefault="00B2354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1105DFA" w14:textId="77777777" w:rsidR="00506C68" w:rsidRDefault="006579A0">
    <w:pPr>
      <w:pStyle w:val="Header"/>
    </w:pPr>
    <w:r>
      <w:rPr>
        <w:noProof/>
        <w:lang w:eastAsia="en-GB"/>
      </w:rPr>
      <w:drawing>
        <wp:anchor distT="0" distB="0" distL="114300" distR="114300" simplePos="0" relativeHeight="251661312" behindDoc="1" locked="0" layoutInCell="1" allowOverlap="1" wp14:anchorId="5CEF6B7D" wp14:editId="67FB8F25">
          <wp:simplePos x="0" y="0"/>
          <wp:positionH relativeFrom="page">
            <wp:posOffset>289783</wp:posOffset>
          </wp:positionH>
          <wp:positionV relativeFrom="page">
            <wp:posOffset>28575</wp:posOffset>
          </wp:positionV>
          <wp:extent cx="2628000" cy="860400"/>
          <wp:effectExtent l="0" t="0" r="0" b="0"/>
          <wp:wrapNone/>
          <wp:docPr id="28"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STCG_masthead_CMYK-01.jpg"/>
                  <pic:cNvPicPr/>
                </pic:nvPicPr>
                <pic:blipFill>
                  <a:blip r:embed="rId1">
                    <a:extLst>
                      <a:ext uri="{96DAC541-7B7A-43D3-8B79-37D633B846F1}">
                        <asvg:svgBlip xmlns:asvg="http://schemas.microsoft.com/office/drawing/2016/SVG/main" r:embed="rId2"/>
                      </a:ext>
                    </a:extLst>
                  </a:blip>
                  <a:stretch>
                    <a:fillRect/>
                  </a:stretch>
                </pic:blipFill>
                <pic:spPr>
                  <a:xfrm>
                    <a:off x="0" y="0"/>
                    <a:ext cx="2628000" cy="8604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C8610B"/>
    <w:multiLevelType w:val="hybridMultilevel"/>
    <w:tmpl w:val="79702484"/>
    <w:lvl w:ilvl="0" w:tplc="E28A79E2">
      <w:start w:val="2"/>
      <w:numFmt w:val="bullet"/>
      <w:lvlText w:val="-"/>
      <w:lvlJc w:val="left"/>
      <w:pPr>
        <w:ind w:left="720" w:hanging="360"/>
      </w:pPr>
      <w:rPr>
        <w:rFonts w:ascii="Calibri" w:eastAsia="Times"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AD92AC3"/>
    <w:multiLevelType w:val="hybridMultilevel"/>
    <w:tmpl w:val="5872696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2BF62FC5"/>
    <w:multiLevelType w:val="hybridMultilevel"/>
    <w:tmpl w:val="BFEEA46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3A466103"/>
    <w:multiLevelType w:val="hybridMultilevel"/>
    <w:tmpl w:val="177E8A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E17393A"/>
    <w:multiLevelType w:val="hybridMultilevel"/>
    <w:tmpl w:val="1400ABEC"/>
    <w:lvl w:ilvl="0" w:tplc="9262527E">
      <w:start w:val="1"/>
      <w:numFmt w:val="lowerLetter"/>
      <w:lvlText w:val="%1)"/>
      <w:lvlJc w:val="left"/>
      <w:pPr>
        <w:ind w:left="1069" w:hanging="360"/>
      </w:pPr>
      <w:rPr>
        <w:rFonts w:hint="default"/>
      </w:r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5" w15:restartNumberingAfterBreak="0">
    <w:nsid w:val="467412A5"/>
    <w:multiLevelType w:val="hybridMultilevel"/>
    <w:tmpl w:val="BD669508"/>
    <w:lvl w:ilvl="0" w:tplc="908E0DA4">
      <w:start w:val="3"/>
      <w:numFmt w:val="bullet"/>
      <w:lvlText w:val="-"/>
      <w:lvlJc w:val="left"/>
      <w:pPr>
        <w:ind w:left="1800" w:hanging="360"/>
      </w:pPr>
      <w:rPr>
        <w:rFonts w:ascii="Calibri" w:eastAsia="Times" w:hAnsi="Calibri" w:cs="Calibri"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6" w15:restartNumberingAfterBreak="0">
    <w:nsid w:val="4E1536CD"/>
    <w:multiLevelType w:val="hybridMultilevel"/>
    <w:tmpl w:val="39B4189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4FAF2CCA"/>
    <w:multiLevelType w:val="hybridMultilevel"/>
    <w:tmpl w:val="1B783C2C"/>
    <w:lvl w:ilvl="0" w:tplc="08090001">
      <w:start w:val="1"/>
      <w:numFmt w:val="bullet"/>
      <w:lvlText w:val=""/>
      <w:lvlJc w:val="left"/>
      <w:pPr>
        <w:ind w:left="1061" w:hanging="360"/>
      </w:pPr>
      <w:rPr>
        <w:rFonts w:ascii="Symbol" w:hAnsi="Symbol" w:hint="default"/>
      </w:rPr>
    </w:lvl>
    <w:lvl w:ilvl="1" w:tplc="08090003" w:tentative="1">
      <w:start w:val="1"/>
      <w:numFmt w:val="bullet"/>
      <w:lvlText w:val="o"/>
      <w:lvlJc w:val="left"/>
      <w:pPr>
        <w:ind w:left="1781" w:hanging="360"/>
      </w:pPr>
      <w:rPr>
        <w:rFonts w:ascii="Courier New" w:hAnsi="Courier New" w:cs="Courier New" w:hint="default"/>
      </w:rPr>
    </w:lvl>
    <w:lvl w:ilvl="2" w:tplc="08090005" w:tentative="1">
      <w:start w:val="1"/>
      <w:numFmt w:val="bullet"/>
      <w:lvlText w:val=""/>
      <w:lvlJc w:val="left"/>
      <w:pPr>
        <w:ind w:left="2501" w:hanging="360"/>
      </w:pPr>
      <w:rPr>
        <w:rFonts w:ascii="Wingdings" w:hAnsi="Wingdings" w:hint="default"/>
      </w:rPr>
    </w:lvl>
    <w:lvl w:ilvl="3" w:tplc="08090001" w:tentative="1">
      <w:start w:val="1"/>
      <w:numFmt w:val="bullet"/>
      <w:lvlText w:val=""/>
      <w:lvlJc w:val="left"/>
      <w:pPr>
        <w:ind w:left="3221" w:hanging="360"/>
      </w:pPr>
      <w:rPr>
        <w:rFonts w:ascii="Symbol" w:hAnsi="Symbol" w:hint="default"/>
      </w:rPr>
    </w:lvl>
    <w:lvl w:ilvl="4" w:tplc="08090003" w:tentative="1">
      <w:start w:val="1"/>
      <w:numFmt w:val="bullet"/>
      <w:lvlText w:val="o"/>
      <w:lvlJc w:val="left"/>
      <w:pPr>
        <w:ind w:left="3941" w:hanging="360"/>
      </w:pPr>
      <w:rPr>
        <w:rFonts w:ascii="Courier New" w:hAnsi="Courier New" w:cs="Courier New" w:hint="default"/>
      </w:rPr>
    </w:lvl>
    <w:lvl w:ilvl="5" w:tplc="08090005" w:tentative="1">
      <w:start w:val="1"/>
      <w:numFmt w:val="bullet"/>
      <w:lvlText w:val=""/>
      <w:lvlJc w:val="left"/>
      <w:pPr>
        <w:ind w:left="4661" w:hanging="360"/>
      </w:pPr>
      <w:rPr>
        <w:rFonts w:ascii="Wingdings" w:hAnsi="Wingdings" w:hint="default"/>
      </w:rPr>
    </w:lvl>
    <w:lvl w:ilvl="6" w:tplc="08090001" w:tentative="1">
      <w:start w:val="1"/>
      <w:numFmt w:val="bullet"/>
      <w:lvlText w:val=""/>
      <w:lvlJc w:val="left"/>
      <w:pPr>
        <w:ind w:left="5381" w:hanging="360"/>
      </w:pPr>
      <w:rPr>
        <w:rFonts w:ascii="Symbol" w:hAnsi="Symbol" w:hint="default"/>
      </w:rPr>
    </w:lvl>
    <w:lvl w:ilvl="7" w:tplc="08090003" w:tentative="1">
      <w:start w:val="1"/>
      <w:numFmt w:val="bullet"/>
      <w:lvlText w:val="o"/>
      <w:lvlJc w:val="left"/>
      <w:pPr>
        <w:ind w:left="6101" w:hanging="360"/>
      </w:pPr>
      <w:rPr>
        <w:rFonts w:ascii="Courier New" w:hAnsi="Courier New" w:cs="Courier New" w:hint="default"/>
      </w:rPr>
    </w:lvl>
    <w:lvl w:ilvl="8" w:tplc="08090005" w:tentative="1">
      <w:start w:val="1"/>
      <w:numFmt w:val="bullet"/>
      <w:lvlText w:val=""/>
      <w:lvlJc w:val="left"/>
      <w:pPr>
        <w:ind w:left="6821" w:hanging="360"/>
      </w:pPr>
      <w:rPr>
        <w:rFonts w:ascii="Wingdings" w:hAnsi="Wingdings" w:hint="default"/>
      </w:rPr>
    </w:lvl>
  </w:abstractNum>
  <w:abstractNum w:abstractNumId="8" w15:restartNumberingAfterBreak="0">
    <w:nsid w:val="56EB40D4"/>
    <w:multiLevelType w:val="multilevel"/>
    <w:tmpl w:val="9B5236B8"/>
    <w:lvl w:ilvl="0">
      <w:start w:val="1"/>
      <w:numFmt w:val="bullet"/>
      <w:lvlText w:val=""/>
      <w:lvlJc w:val="left"/>
      <w:pPr>
        <w:tabs>
          <w:tab w:val="num" w:pos="720"/>
        </w:tabs>
        <w:ind w:left="720" w:hanging="360"/>
      </w:pPr>
      <w:rPr>
        <w:rFonts w:ascii="Symbol" w:hAnsi="Symbol" w:hint="default"/>
        <w:sz w:val="20"/>
      </w:rPr>
    </w:lvl>
    <w:lvl w:ilvl="1">
      <w:start w:val="2"/>
      <w:numFmt w:val="bullet"/>
      <w:lvlText w:val="-"/>
      <w:lvlJc w:val="left"/>
      <w:pPr>
        <w:ind w:left="1440" w:hanging="360"/>
      </w:pPr>
      <w:rPr>
        <w:rFonts w:ascii="Calibri" w:eastAsia="Times New Roman" w:hAnsi="Calibri" w:cs="Calibri"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8173A7A"/>
    <w:multiLevelType w:val="hybridMultilevel"/>
    <w:tmpl w:val="5A10986C"/>
    <w:lvl w:ilvl="0" w:tplc="08090017">
      <w:start w:val="1"/>
      <w:numFmt w:val="lowerLetter"/>
      <w:lvlText w:val="%1)"/>
      <w:lvlJc w:val="left"/>
      <w:pPr>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10" w15:restartNumberingAfterBreak="0">
    <w:nsid w:val="58406325"/>
    <w:multiLevelType w:val="hybridMultilevel"/>
    <w:tmpl w:val="37868E90"/>
    <w:lvl w:ilvl="0" w:tplc="D2127FDA">
      <w:start w:val="2"/>
      <w:numFmt w:val="bullet"/>
      <w:lvlText w:val="-"/>
      <w:lvlJc w:val="left"/>
      <w:pPr>
        <w:ind w:left="720" w:hanging="360"/>
      </w:pPr>
      <w:rPr>
        <w:rFonts w:ascii="Calibri" w:eastAsia="Times"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99A3609"/>
    <w:multiLevelType w:val="hybridMultilevel"/>
    <w:tmpl w:val="15FCD48A"/>
    <w:lvl w:ilvl="0" w:tplc="2FC85EC2">
      <w:start w:val="1"/>
      <w:numFmt w:val="decimal"/>
      <w:lvlText w:val="%1."/>
      <w:lvlJc w:val="left"/>
      <w:pPr>
        <w:ind w:left="720" w:hanging="360"/>
      </w:pPr>
      <w:rPr>
        <w:b w:val="0"/>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2" w15:restartNumberingAfterBreak="0">
    <w:nsid w:val="5A792EC8"/>
    <w:multiLevelType w:val="hybridMultilevel"/>
    <w:tmpl w:val="E37E089C"/>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13" w15:restartNumberingAfterBreak="0">
    <w:nsid w:val="5D6715AE"/>
    <w:multiLevelType w:val="hybridMultilevel"/>
    <w:tmpl w:val="D21E48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EE40B87"/>
    <w:multiLevelType w:val="hybridMultilevel"/>
    <w:tmpl w:val="D3D2BE5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5EEF31B6"/>
    <w:multiLevelType w:val="hybridMultilevel"/>
    <w:tmpl w:val="7EC0002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6" w15:restartNumberingAfterBreak="0">
    <w:nsid w:val="6550735A"/>
    <w:multiLevelType w:val="hybridMultilevel"/>
    <w:tmpl w:val="3E769330"/>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7" w15:restartNumberingAfterBreak="0">
    <w:nsid w:val="690B0FD9"/>
    <w:multiLevelType w:val="hybridMultilevel"/>
    <w:tmpl w:val="927C3920"/>
    <w:lvl w:ilvl="0" w:tplc="DA906742">
      <w:start w:val="1"/>
      <w:numFmt w:val="decimal"/>
      <w:lvlText w:val="%1."/>
      <w:lvlJc w:val="left"/>
      <w:pPr>
        <w:ind w:left="644" w:hanging="360"/>
      </w:pPr>
      <w:rPr>
        <w:rFonts w:hint="default"/>
        <w:b w:val="0"/>
      </w:rPr>
    </w:lvl>
    <w:lvl w:ilvl="1" w:tplc="F40C09E8">
      <w:start w:val="1"/>
      <w:numFmt w:val="lowerLetter"/>
      <w:lvlText w:val="%2."/>
      <w:lvlJc w:val="left"/>
      <w:pPr>
        <w:ind w:left="1506" w:hanging="360"/>
      </w:pPr>
      <w:rPr>
        <w:b w:val="0"/>
      </w:rPr>
    </w:lvl>
    <w:lvl w:ilvl="2" w:tplc="0809001B" w:tentative="1">
      <w:start w:val="1"/>
      <w:numFmt w:val="lowerRoman"/>
      <w:lvlText w:val="%3."/>
      <w:lvlJc w:val="right"/>
      <w:pPr>
        <w:ind w:left="2226" w:hanging="180"/>
      </w:p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18" w15:restartNumberingAfterBreak="0">
    <w:nsid w:val="78C85680"/>
    <w:multiLevelType w:val="hybridMultilevel"/>
    <w:tmpl w:val="65BA2740"/>
    <w:lvl w:ilvl="0" w:tplc="04F0E622">
      <w:start w:val="1"/>
      <w:numFmt w:val="decimal"/>
      <w:lvlText w:val="%1."/>
      <w:lvlJc w:val="left"/>
      <w:pPr>
        <w:ind w:left="1080" w:hanging="360"/>
      </w:pPr>
      <w:rPr>
        <w:b w:val="0"/>
      </w:r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19" w15:restartNumberingAfterBreak="0">
    <w:nsid w:val="79B1486F"/>
    <w:multiLevelType w:val="hybridMultilevel"/>
    <w:tmpl w:val="D27214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B5B1453"/>
    <w:multiLevelType w:val="hybridMultilevel"/>
    <w:tmpl w:val="5EEE276A"/>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abstractNumId w:val="7"/>
  </w:num>
  <w:num w:numId="2">
    <w:abstractNumId w:val="15"/>
  </w:num>
  <w:num w:numId="3">
    <w:abstractNumId w:val="17"/>
  </w:num>
  <w:num w:numId="4">
    <w:abstractNumId w:val="6"/>
  </w:num>
  <w:num w:numId="5">
    <w:abstractNumId w:val="14"/>
  </w:num>
  <w:num w:numId="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
  </w:num>
  <w:num w:numId="12">
    <w:abstractNumId w:val="3"/>
  </w:num>
  <w:num w:numId="1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
  </w:num>
  <w:num w:numId="15">
    <w:abstractNumId w:val="4"/>
  </w:num>
  <w:num w:numId="16">
    <w:abstractNumId w:val="9"/>
  </w:num>
  <w:num w:numId="17">
    <w:abstractNumId w:val="19"/>
  </w:num>
  <w:num w:numId="18">
    <w:abstractNumId w:val="13"/>
  </w:num>
  <w:num w:numId="19">
    <w:abstractNumId w:val="5"/>
  </w:num>
  <w:num w:numId="20">
    <w:abstractNumId w:val="8"/>
  </w:num>
  <w:num w:numId="21">
    <w:abstractNumId w:val="0"/>
  </w:num>
  <w:num w:numId="2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defaultTabStop w:val="720"/>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80C73"/>
    <w:rsid w:val="000022EF"/>
    <w:rsid w:val="000068D7"/>
    <w:rsid w:val="000074F8"/>
    <w:rsid w:val="000078BE"/>
    <w:rsid w:val="0000798B"/>
    <w:rsid w:val="00011799"/>
    <w:rsid w:val="000117CA"/>
    <w:rsid w:val="0001571F"/>
    <w:rsid w:val="00017083"/>
    <w:rsid w:val="00020BDC"/>
    <w:rsid w:val="00024FF3"/>
    <w:rsid w:val="00026207"/>
    <w:rsid w:val="00030A5C"/>
    <w:rsid w:val="00030EA8"/>
    <w:rsid w:val="000358C4"/>
    <w:rsid w:val="00040934"/>
    <w:rsid w:val="0004124C"/>
    <w:rsid w:val="00044054"/>
    <w:rsid w:val="000452B8"/>
    <w:rsid w:val="00046DB6"/>
    <w:rsid w:val="00050205"/>
    <w:rsid w:val="00052E24"/>
    <w:rsid w:val="00052F7E"/>
    <w:rsid w:val="00053C0C"/>
    <w:rsid w:val="000544C6"/>
    <w:rsid w:val="00055AC3"/>
    <w:rsid w:val="0005695E"/>
    <w:rsid w:val="00060BD7"/>
    <w:rsid w:val="000648BD"/>
    <w:rsid w:val="00066030"/>
    <w:rsid w:val="00070290"/>
    <w:rsid w:val="00073339"/>
    <w:rsid w:val="000754FF"/>
    <w:rsid w:val="00080E72"/>
    <w:rsid w:val="00083786"/>
    <w:rsid w:val="00084970"/>
    <w:rsid w:val="00084A0E"/>
    <w:rsid w:val="00086925"/>
    <w:rsid w:val="00090BEE"/>
    <w:rsid w:val="000924F6"/>
    <w:rsid w:val="000A0255"/>
    <w:rsid w:val="000A29CA"/>
    <w:rsid w:val="000A2D6C"/>
    <w:rsid w:val="000A393D"/>
    <w:rsid w:val="000A736E"/>
    <w:rsid w:val="000B0F2C"/>
    <w:rsid w:val="000B3D76"/>
    <w:rsid w:val="000B4DA7"/>
    <w:rsid w:val="000C1726"/>
    <w:rsid w:val="000D0413"/>
    <w:rsid w:val="000D55A9"/>
    <w:rsid w:val="000D6A82"/>
    <w:rsid w:val="000E0350"/>
    <w:rsid w:val="000E07A6"/>
    <w:rsid w:val="000E3F61"/>
    <w:rsid w:val="000E42E6"/>
    <w:rsid w:val="000E5305"/>
    <w:rsid w:val="000E5C4F"/>
    <w:rsid w:val="000E638B"/>
    <w:rsid w:val="000E7660"/>
    <w:rsid w:val="000E79EC"/>
    <w:rsid w:val="000E7D5B"/>
    <w:rsid w:val="000F28E3"/>
    <w:rsid w:val="000F7B55"/>
    <w:rsid w:val="001003A5"/>
    <w:rsid w:val="001006BB"/>
    <w:rsid w:val="00105AB4"/>
    <w:rsid w:val="0010652B"/>
    <w:rsid w:val="00106EC7"/>
    <w:rsid w:val="001073EC"/>
    <w:rsid w:val="00107AE6"/>
    <w:rsid w:val="0011012C"/>
    <w:rsid w:val="00114759"/>
    <w:rsid w:val="0011495D"/>
    <w:rsid w:val="0011564F"/>
    <w:rsid w:val="00115ACD"/>
    <w:rsid w:val="00122761"/>
    <w:rsid w:val="0012441F"/>
    <w:rsid w:val="001249C7"/>
    <w:rsid w:val="00125057"/>
    <w:rsid w:val="00126947"/>
    <w:rsid w:val="001301F7"/>
    <w:rsid w:val="0013113F"/>
    <w:rsid w:val="001333EB"/>
    <w:rsid w:val="00133CCD"/>
    <w:rsid w:val="0013552D"/>
    <w:rsid w:val="00137B52"/>
    <w:rsid w:val="00144073"/>
    <w:rsid w:val="00146DD4"/>
    <w:rsid w:val="00153F5B"/>
    <w:rsid w:val="0015771B"/>
    <w:rsid w:val="00160529"/>
    <w:rsid w:val="00163ACD"/>
    <w:rsid w:val="00165DA8"/>
    <w:rsid w:val="001728C6"/>
    <w:rsid w:val="00172FBD"/>
    <w:rsid w:val="001757A7"/>
    <w:rsid w:val="00177586"/>
    <w:rsid w:val="00177E02"/>
    <w:rsid w:val="001806ED"/>
    <w:rsid w:val="001808F8"/>
    <w:rsid w:val="00180A9B"/>
    <w:rsid w:val="00180CA3"/>
    <w:rsid w:val="00182FDD"/>
    <w:rsid w:val="0018616E"/>
    <w:rsid w:val="00186304"/>
    <w:rsid w:val="001867CD"/>
    <w:rsid w:val="00191BAD"/>
    <w:rsid w:val="00193ADC"/>
    <w:rsid w:val="00197580"/>
    <w:rsid w:val="00197EB8"/>
    <w:rsid w:val="001A0E01"/>
    <w:rsid w:val="001A0FCE"/>
    <w:rsid w:val="001A19C7"/>
    <w:rsid w:val="001A23D7"/>
    <w:rsid w:val="001A3F5F"/>
    <w:rsid w:val="001A6014"/>
    <w:rsid w:val="001A6118"/>
    <w:rsid w:val="001A71E0"/>
    <w:rsid w:val="001B231A"/>
    <w:rsid w:val="001B289B"/>
    <w:rsid w:val="001B2E73"/>
    <w:rsid w:val="001B542B"/>
    <w:rsid w:val="001C3325"/>
    <w:rsid w:val="001C3B6E"/>
    <w:rsid w:val="001C3EAA"/>
    <w:rsid w:val="001C56F8"/>
    <w:rsid w:val="001D2A6B"/>
    <w:rsid w:val="001D4992"/>
    <w:rsid w:val="001D4C30"/>
    <w:rsid w:val="001D62BC"/>
    <w:rsid w:val="001E4BBD"/>
    <w:rsid w:val="001E733C"/>
    <w:rsid w:val="001E7D9A"/>
    <w:rsid w:val="001F0D16"/>
    <w:rsid w:val="001F0EC2"/>
    <w:rsid w:val="001F3BE7"/>
    <w:rsid w:val="001F5F04"/>
    <w:rsid w:val="00204006"/>
    <w:rsid w:val="0020481E"/>
    <w:rsid w:val="00212338"/>
    <w:rsid w:val="0021526B"/>
    <w:rsid w:val="00215334"/>
    <w:rsid w:val="00220B06"/>
    <w:rsid w:val="00220B5B"/>
    <w:rsid w:val="0022309A"/>
    <w:rsid w:val="00223F98"/>
    <w:rsid w:val="00226240"/>
    <w:rsid w:val="00227E3C"/>
    <w:rsid w:val="00230C7E"/>
    <w:rsid w:val="00231CB1"/>
    <w:rsid w:val="00231D5F"/>
    <w:rsid w:val="002320EB"/>
    <w:rsid w:val="002323BF"/>
    <w:rsid w:val="00232B61"/>
    <w:rsid w:val="002334F0"/>
    <w:rsid w:val="00233F13"/>
    <w:rsid w:val="002359A3"/>
    <w:rsid w:val="00236A95"/>
    <w:rsid w:val="00236CE5"/>
    <w:rsid w:val="00236ED1"/>
    <w:rsid w:val="002400C7"/>
    <w:rsid w:val="0024276D"/>
    <w:rsid w:val="002432A4"/>
    <w:rsid w:val="00243CCB"/>
    <w:rsid w:val="00243EA6"/>
    <w:rsid w:val="002447FD"/>
    <w:rsid w:val="00244EC1"/>
    <w:rsid w:val="0025128C"/>
    <w:rsid w:val="00253555"/>
    <w:rsid w:val="00255267"/>
    <w:rsid w:val="002576C3"/>
    <w:rsid w:val="0026039B"/>
    <w:rsid w:val="00260798"/>
    <w:rsid w:val="00261B5D"/>
    <w:rsid w:val="00262F1F"/>
    <w:rsid w:val="002639FB"/>
    <w:rsid w:val="0027065F"/>
    <w:rsid w:val="002710C0"/>
    <w:rsid w:val="00274D58"/>
    <w:rsid w:val="002754FE"/>
    <w:rsid w:val="00275FC2"/>
    <w:rsid w:val="00276D27"/>
    <w:rsid w:val="00280848"/>
    <w:rsid w:val="00280C73"/>
    <w:rsid w:val="00285612"/>
    <w:rsid w:val="00286931"/>
    <w:rsid w:val="00286C7E"/>
    <w:rsid w:val="002905EA"/>
    <w:rsid w:val="00290EE4"/>
    <w:rsid w:val="00292CD0"/>
    <w:rsid w:val="002A0F2B"/>
    <w:rsid w:val="002A150D"/>
    <w:rsid w:val="002A1A65"/>
    <w:rsid w:val="002A1BCF"/>
    <w:rsid w:val="002A28DA"/>
    <w:rsid w:val="002A2C3B"/>
    <w:rsid w:val="002A4DF1"/>
    <w:rsid w:val="002A5E46"/>
    <w:rsid w:val="002A689A"/>
    <w:rsid w:val="002A7DC7"/>
    <w:rsid w:val="002B16F6"/>
    <w:rsid w:val="002B4A64"/>
    <w:rsid w:val="002B5E9C"/>
    <w:rsid w:val="002C0574"/>
    <w:rsid w:val="002C1599"/>
    <w:rsid w:val="002C2567"/>
    <w:rsid w:val="002C456F"/>
    <w:rsid w:val="002C4827"/>
    <w:rsid w:val="002C5B37"/>
    <w:rsid w:val="002D1627"/>
    <w:rsid w:val="002D1CCA"/>
    <w:rsid w:val="002D2EB2"/>
    <w:rsid w:val="002D6645"/>
    <w:rsid w:val="002D6663"/>
    <w:rsid w:val="002D7330"/>
    <w:rsid w:val="002E2A81"/>
    <w:rsid w:val="002E39B7"/>
    <w:rsid w:val="002E5794"/>
    <w:rsid w:val="002E5909"/>
    <w:rsid w:val="002E5E07"/>
    <w:rsid w:val="002E6C16"/>
    <w:rsid w:val="002E73D5"/>
    <w:rsid w:val="002F6BBF"/>
    <w:rsid w:val="0030005D"/>
    <w:rsid w:val="00300D2C"/>
    <w:rsid w:val="00301505"/>
    <w:rsid w:val="003018C9"/>
    <w:rsid w:val="00303118"/>
    <w:rsid w:val="003051C6"/>
    <w:rsid w:val="00305AFC"/>
    <w:rsid w:val="003062EB"/>
    <w:rsid w:val="003118D6"/>
    <w:rsid w:val="003165D1"/>
    <w:rsid w:val="00320356"/>
    <w:rsid w:val="003256F4"/>
    <w:rsid w:val="0032592F"/>
    <w:rsid w:val="00326288"/>
    <w:rsid w:val="0032757D"/>
    <w:rsid w:val="0033457F"/>
    <w:rsid w:val="003368AE"/>
    <w:rsid w:val="00337AD1"/>
    <w:rsid w:val="00341845"/>
    <w:rsid w:val="00341CEB"/>
    <w:rsid w:val="00342BE9"/>
    <w:rsid w:val="00343429"/>
    <w:rsid w:val="00343676"/>
    <w:rsid w:val="00344013"/>
    <w:rsid w:val="00345481"/>
    <w:rsid w:val="003530C4"/>
    <w:rsid w:val="00353657"/>
    <w:rsid w:val="003612AF"/>
    <w:rsid w:val="003637DF"/>
    <w:rsid w:val="00364B13"/>
    <w:rsid w:val="00374D1C"/>
    <w:rsid w:val="00375935"/>
    <w:rsid w:val="003833B7"/>
    <w:rsid w:val="00383873"/>
    <w:rsid w:val="0038461E"/>
    <w:rsid w:val="00384B90"/>
    <w:rsid w:val="00385D4C"/>
    <w:rsid w:val="0039244E"/>
    <w:rsid w:val="00392667"/>
    <w:rsid w:val="003949FE"/>
    <w:rsid w:val="00394B2D"/>
    <w:rsid w:val="00395906"/>
    <w:rsid w:val="00395D16"/>
    <w:rsid w:val="00397FC8"/>
    <w:rsid w:val="003A0352"/>
    <w:rsid w:val="003A0A16"/>
    <w:rsid w:val="003A4A41"/>
    <w:rsid w:val="003B0F06"/>
    <w:rsid w:val="003B2EDC"/>
    <w:rsid w:val="003B2F8C"/>
    <w:rsid w:val="003B77D5"/>
    <w:rsid w:val="003C21B7"/>
    <w:rsid w:val="003C2996"/>
    <w:rsid w:val="003C3038"/>
    <w:rsid w:val="003C30B5"/>
    <w:rsid w:val="003C36C4"/>
    <w:rsid w:val="003C4038"/>
    <w:rsid w:val="003C640C"/>
    <w:rsid w:val="003C7FDD"/>
    <w:rsid w:val="003D152D"/>
    <w:rsid w:val="003D16A3"/>
    <w:rsid w:val="003D30A1"/>
    <w:rsid w:val="003D43B0"/>
    <w:rsid w:val="003D6816"/>
    <w:rsid w:val="003D7B4F"/>
    <w:rsid w:val="003E0F28"/>
    <w:rsid w:val="003E27E9"/>
    <w:rsid w:val="003E69DD"/>
    <w:rsid w:val="003E6B1B"/>
    <w:rsid w:val="003F00B8"/>
    <w:rsid w:val="003F0F88"/>
    <w:rsid w:val="003F521C"/>
    <w:rsid w:val="003F73F6"/>
    <w:rsid w:val="00405607"/>
    <w:rsid w:val="00406EF5"/>
    <w:rsid w:val="004079DF"/>
    <w:rsid w:val="004100B0"/>
    <w:rsid w:val="004127F7"/>
    <w:rsid w:val="004128A0"/>
    <w:rsid w:val="00412948"/>
    <w:rsid w:val="00413C82"/>
    <w:rsid w:val="00413F85"/>
    <w:rsid w:val="00422531"/>
    <w:rsid w:val="00422E24"/>
    <w:rsid w:val="00423B7C"/>
    <w:rsid w:val="00425516"/>
    <w:rsid w:val="00425A3D"/>
    <w:rsid w:val="00425D10"/>
    <w:rsid w:val="00433B73"/>
    <w:rsid w:val="00435936"/>
    <w:rsid w:val="00441678"/>
    <w:rsid w:val="00443115"/>
    <w:rsid w:val="00444D29"/>
    <w:rsid w:val="00446BF7"/>
    <w:rsid w:val="00451C13"/>
    <w:rsid w:val="00461071"/>
    <w:rsid w:val="00470BEA"/>
    <w:rsid w:val="00471D9A"/>
    <w:rsid w:val="004735A5"/>
    <w:rsid w:val="00473A3C"/>
    <w:rsid w:val="00473CF9"/>
    <w:rsid w:val="00473E42"/>
    <w:rsid w:val="004743E6"/>
    <w:rsid w:val="0047650C"/>
    <w:rsid w:val="004819AB"/>
    <w:rsid w:val="0048281A"/>
    <w:rsid w:val="00483FAC"/>
    <w:rsid w:val="00484037"/>
    <w:rsid w:val="0048570B"/>
    <w:rsid w:val="004876CF"/>
    <w:rsid w:val="00490D53"/>
    <w:rsid w:val="004952F1"/>
    <w:rsid w:val="004A01DD"/>
    <w:rsid w:val="004A5373"/>
    <w:rsid w:val="004B0B44"/>
    <w:rsid w:val="004B30D9"/>
    <w:rsid w:val="004B4CB7"/>
    <w:rsid w:val="004B4D7E"/>
    <w:rsid w:val="004B5A50"/>
    <w:rsid w:val="004B658D"/>
    <w:rsid w:val="004C085D"/>
    <w:rsid w:val="004C0E8E"/>
    <w:rsid w:val="004C3632"/>
    <w:rsid w:val="004C3E03"/>
    <w:rsid w:val="004C7290"/>
    <w:rsid w:val="004C7A46"/>
    <w:rsid w:val="004D2396"/>
    <w:rsid w:val="004D325A"/>
    <w:rsid w:val="004D430B"/>
    <w:rsid w:val="004D5285"/>
    <w:rsid w:val="004D5E05"/>
    <w:rsid w:val="004D662B"/>
    <w:rsid w:val="004D69BF"/>
    <w:rsid w:val="004E0A66"/>
    <w:rsid w:val="004E318C"/>
    <w:rsid w:val="004E3FE8"/>
    <w:rsid w:val="004E719C"/>
    <w:rsid w:val="004E7C94"/>
    <w:rsid w:val="004F0368"/>
    <w:rsid w:val="004F11E5"/>
    <w:rsid w:val="004F16FE"/>
    <w:rsid w:val="004F26D6"/>
    <w:rsid w:val="004F4A55"/>
    <w:rsid w:val="004F594F"/>
    <w:rsid w:val="004F5B0B"/>
    <w:rsid w:val="005008CC"/>
    <w:rsid w:val="0050219E"/>
    <w:rsid w:val="00502EB7"/>
    <w:rsid w:val="00506C68"/>
    <w:rsid w:val="005103C4"/>
    <w:rsid w:val="005130F1"/>
    <w:rsid w:val="005134E5"/>
    <w:rsid w:val="0051555E"/>
    <w:rsid w:val="005166F2"/>
    <w:rsid w:val="005169B1"/>
    <w:rsid w:val="005247BE"/>
    <w:rsid w:val="00531067"/>
    <w:rsid w:val="00532E4E"/>
    <w:rsid w:val="00533DF3"/>
    <w:rsid w:val="00535144"/>
    <w:rsid w:val="00536C82"/>
    <w:rsid w:val="0053756F"/>
    <w:rsid w:val="00540AF3"/>
    <w:rsid w:val="0054381F"/>
    <w:rsid w:val="0054468E"/>
    <w:rsid w:val="00544EB3"/>
    <w:rsid w:val="005457D3"/>
    <w:rsid w:val="005478BF"/>
    <w:rsid w:val="00550E43"/>
    <w:rsid w:val="00551DFE"/>
    <w:rsid w:val="00553D7C"/>
    <w:rsid w:val="00560F70"/>
    <w:rsid w:val="005619BC"/>
    <w:rsid w:val="00562619"/>
    <w:rsid w:val="005653CE"/>
    <w:rsid w:val="00566733"/>
    <w:rsid w:val="0056772F"/>
    <w:rsid w:val="00572939"/>
    <w:rsid w:val="005738A9"/>
    <w:rsid w:val="00574DB8"/>
    <w:rsid w:val="00575AB5"/>
    <w:rsid w:val="00575AF1"/>
    <w:rsid w:val="00576540"/>
    <w:rsid w:val="0058193E"/>
    <w:rsid w:val="00581DA4"/>
    <w:rsid w:val="00584CDA"/>
    <w:rsid w:val="005851BA"/>
    <w:rsid w:val="00587214"/>
    <w:rsid w:val="00591BF6"/>
    <w:rsid w:val="00594592"/>
    <w:rsid w:val="005A0864"/>
    <w:rsid w:val="005A0AE8"/>
    <w:rsid w:val="005A3599"/>
    <w:rsid w:val="005A41E4"/>
    <w:rsid w:val="005A46B2"/>
    <w:rsid w:val="005A6794"/>
    <w:rsid w:val="005B02C2"/>
    <w:rsid w:val="005B1F49"/>
    <w:rsid w:val="005B48DB"/>
    <w:rsid w:val="005B599A"/>
    <w:rsid w:val="005B6501"/>
    <w:rsid w:val="005C2026"/>
    <w:rsid w:val="005C2BB9"/>
    <w:rsid w:val="005C4401"/>
    <w:rsid w:val="005C52DF"/>
    <w:rsid w:val="005C6B09"/>
    <w:rsid w:val="005C79AA"/>
    <w:rsid w:val="005D033C"/>
    <w:rsid w:val="005D1F1C"/>
    <w:rsid w:val="005D3CEE"/>
    <w:rsid w:val="005D6361"/>
    <w:rsid w:val="005E0C09"/>
    <w:rsid w:val="005E1487"/>
    <w:rsid w:val="005E49E3"/>
    <w:rsid w:val="005E5979"/>
    <w:rsid w:val="005F13FB"/>
    <w:rsid w:val="005F4C49"/>
    <w:rsid w:val="005F4C81"/>
    <w:rsid w:val="005F699D"/>
    <w:rsid w:val="006000FF"/>
    <w:rsid w:val="00605220"/>
    <w:rsid w:val="00607951"/>
    <w:rsid w:val="0061045F"/>
    <w:rsid w:val="0061065F"/>
    <w:rsid w:val="00610E2C"/>
    <w:rsid w:val="006122AB"/>
    <w:rsid w:val="00613CAE"/>
    <w:rsid w:val="00614002"/>
    <w:rsid w:val="006149B3"/>
    <w:rsid w:val="006203BA"/>
    <w:rsid w:val="00620576"/>
    <w:rsid w:val="00623115"/>
    <w:rsid w:val="00626C18"/>
    <w:rsid w:val="0062737C"/>
    <w:rsid w:val="006322FD"/>
    <w:rsid w:val="006333BE"/>
    <w:rsid w:val="00635571"/>
    <w:rsid w:val="00636159"/>
    <w:rsid w:val="0063791C"/>
    <w:rsid w:val="00640284"/>
    <w:rsid w:val="00642751"/>
    <w:rsid w:val="006454ED"/>
    <w:rsid w:val="0064691E"/>
    <w:rsid w:val="00653B32"/>
    <w:rsid w:val="0065400B"/>
    <w:rsid w:val="006563C0"/>
    <w:rsid w:val="00656B0F"/>
    <w:rsid w:val="006579A0"/>
    <w:rsid w:val="00657BF4"/>
    <w:rsid w:val="00662530"/>
    <w:rsid w:val="0066283D"/>
    <w:rsid w:val="006748F5"/>
    <w:rsid w:val="00675C1E"/>
    <w:rsid w:val="00676AF3"/>
    <w:rsid w:val="0068206E"/>
    <w:rsid w:val="0068288E"/>
    <w:rsid w:val="00687A09"/>
    <w:rsid w:val="00690052"/>
    <w:rsid w:val="0069253A"/>
    <w:rsid w:val="00692927"/>
    <w:rsid w:val="00692AB7"/>
    <w:rsid w:val="00696372"/>
    <w:rsid w:val="0069723B"/>
    <w:rsid w:val="006A45C4"/>
    <w:rsid w:val="006A7AC6"/>
    <w:rsid w:val="006C5D2E"/>
    <w:rsid w:val="006C7B23"/>
    <w:rsid w:val="006D6E47"/>
    <w:rsid w:val="006E0375"/>
    <w:rsid w:val="006E1567"/>
    <w:rsid w:val="006E1632"/>
    <w:rsid w:val="006E1BC0"/>
    <w:rsid w:val="006E4A72"/>
    <w:rsid w:val="006F1C11"/>
    <w:rsid w:val="006F2F96"/>
    <w:rsid w:val="006F300C"/>
    <w:rsid w:val="007007C5"/>
    <w:rsid w:val="007010CB"/>
    <w:rsid w:val="0070274A"/>
    <w:rsid w:val="00707F7A"/>
    <w:rsid w:val="007101D6"/>
    <w:rsid w:val="00712B29"/>
    <w:rsid w:val="0071572D"/>
    <w:rsid w:val="00717365"/>
    <w:rsid w:val="0071798A"/>
    <w:rsid w:val="00724CA2"/>
    <w:rsid w:val="007268EB"/>
    <w:rsid w:val="00730C43"/>
    <w:rsid w:val="00731FC4"/>
    <w:rsid w:val="00733AA1"/>
    <w:rsid w:val="00733CAD"/>
    <w:rsid w:val="00735684"/>
    <w:rsid w:val="00737F94"/>
    <w:rsid w:val="007415C5"/>
    <w:rsid w:val="00743876"/>
    <w:rsid w:val="00743F4A"/>
    <w:rsid w:val="00752A12"/>
    <w:rsid w:val="007539BA"/>
    <w:rsid w:val="0076017D"/>
    <w:rsid w:val="00765134"/>
    <w:rsid w:val="00765DD0"/>
    <w:rsid w:val="00770951"/>
    <w:rsid w:val="00775B78"/>
    <w:rsid w:val="007804F6"/>
    <w:rsid w:val="00781506"/>
    <w:rsid w:val="00785819"/>
    <w:rsid w:val="007864E4"/>
    <w:rsid w:val="00787119"/>
    <w:rsid w:val="00790702"/>
    <w:rsid w:val="00792678"/>
    <w:rsid w:val="007968C7"/>
    <w:rsid w:val="00797379"/>
    <w:rsid w:val="007A052D"/>
    <w:rsid w:val="007A0668"/>
    <w:rsid w:val="007A1C53"/>
    <w:rsid w:val="007A645E"/>
    <w:rsid w:val="007A662F"/>
    <w:rsid w:val="007B1596"/>
    <w:rsid w:val="007B197D"/>
    <w:rsid w:val="007C1198"/>
    <w:rsid w:val="007C596D"/>
    <w:rsid w:val="007C5EF1"/>
    <w:rsid w:val="007D021D"/>
    <w:rsid w:val="007D3669"/>
    <w:rsid w:val="007D4FA1"/>
    <w:rsid w:val="007E140B"/>
    <w:rsid w:val="007E3087"/>
    <w:rsid w:val="007E30EE"/>
    <w:rsid w:val="007E493F"/>
    <w:rsid w:val="007E6CAF"/>
    <w:rsid w:val="007F1825"/>
    <w:rsid w:val="007F4CC2"/>
    <w:rsid w:val="007F5330"/>
    <w:rsid w:val="007F6E82"/>
    <w:rsid w:val="00800C09"/>
    <w:rsid w:val="00800EDD"/>
    <w:rsid w:val="00803713"/>
    <w:rsid w:val="0080455B"/>
    <w:rsid w:val="00804AD1"/>
    <w:rsid w:val="00806E0C"/>
    <w:rsid w:val="00811238"/>
    <w:rsid w:val="008138B9"/>
    <w:rsid w:val="00816325"/>
    <w:rsid w:val="0081656A"/>
    <w:rsid w:val="00821D61"/>
    <w:rsid w:val="008262B7"/>
    <w:rsid w:val="008269D9"/>
    <w:rsid w:val="008301C1"/>
    <w:rsid w:val="00830A1F"/>
    <w:rsid w:val="0083154B"/>
    <w:rsid w:val="00831BAB"/>
    <w:rsid w:val="00834DBE"/>
    <w:rsid w:val="00835ED3"/>
    <w:rsid w:val="00836EB5"/>
    <w:rsid w:val="0083720A"/>
    <w:rsid w:val="00840002"/>
    <w:rsid w:val="008459B8"/>
    <w:rsid w:val="008509D2"/>
    <w:rsid w:val="00851DAE"/>
    <w:rsid w:val="008523FF"/>
    <w:rsid w:val="00852D44"/>
    <w:rsid w:val="008536BE"/>
    <w:rsid w:val="00854CF2"/>
    <w:rsid w:val="00855D73"/>
    <w:rsid w:val="00861C1A"/>
    <w:rsid w:val="00862153"/>
    <w:rsid w:val="00864A13"/>
    <w:rsid w:val="00864C40"/>
    <w:rsid w:val="00864D36"/>
    <w:rsid w:val="00872AAB"/>
    <w:rsid w:val="00873FE6"/>
    <w:rsid w:val="008751A3"/>
    <w:rsid w:val="00876691"/>
    <w:rsid w:val="008767D3"/>
    <w:rsid w:val="00876843"/>
    <w:rsid w:val="00877829"/>
    <w:rsid w:val="00880806"/>
    <w:rsid w:val="008826A6"/>
    <w:rsid w:val="00884537"/>
    <w:rsid w:val="00884683"/>
    <w:rsid w:val="00885360"/>
    <w:rsid w:val="00887B55"/>
    <w:rsid w:val="00890A28"/>
    <w:rsid w:val="00892E65"/>
    <w:rsid w:val="00893595"/>
    <w:rsid w:val="0089366F"/>
    <w:rsid w:val="00896DB2"/>
    <w:rsid w:val="008A1274"/>
    <w:rsid w:val="008A52F1"/>
    <w:rsid w:val="008A5817"/>
    <w:rsid w:val="008A593E"/>
    <w:rsid w:val="008A5DC7"/>
    <w:rsid w:val="008A61BA"/>
    <w:rsid w:val="008A7107"/>
    <w:rsid w:val="008A78C5"/>
    <w:rsid w:val="008B0F1B"/>
    <w:rsid w:val="008B120D"/>
    <w:rsid w:val="008B18E9"/>
    <w:rsid w:val="008B3482"/>
    <w:rsid w:val="008B355F"/>
    <w:rsid w:val="008B4BB8"/>
    <w:rsid w:val="008B7B94"/>
    <w:rsid w:val="008C18F6"/>
    <w:rsid w:val="008C3066"/>
    <w:rsid w:val="008C3B4A"/>
    <w:rsid w:val="008C5A80"/>
    <w:rsid w:val="008C6A4A"/>
    <w:rsid w:val="008C730B"/>
    <w:rsid w:val="008C7E28"/>
    <w:rsid w:val="008D593C"/>
    <w:rsid w:val="008D6A46"/>
    <w:rsid w:val="008D6AD6"/>
    <w:rsid w:val="008E0A1B"/>
    <w:rsid w:val="008E27B9"/>
    <w:rsid w:val="008F152E"/>
    <w:rsid w:val="008F3812"/>
    <w:rsid w:val="008F41B2"/>
    <w:rsid w:val="008F57E2"/>
    <w:rsid w:val="008F5B5F"/>
    <w:rsid w:val="008F5FD4"/>
    <w:rsid w:val="008F6348"/>
    <w:rsid w:val="009013A4"/>
    <w:rsid w:val="009020C4"/>
    <w:rsid w:val="00907CA7"/>
    <w:rsid w:val="00910A85"/>
    <w:rsid w:val="00910ACD"/>
    <w:rsid w:val="00911388"/>
    <w:rsid w:val="009146EC"/>
    <w:rsid w:val="00922672"/>
    <w:rsid w:val="009268DD"/>
    <w:rsid w:val="009309CF"/>
    <w:rsid w:val="009370E1"/>
    <w:rsid w:val="00937B84"/>
    <w:rsid w:val="00937DB5"/>
    <w:rsid w:val="00940F69"/>
    <w:rsid w:val="00941AA4"/>
    <w:rsid w:val="00943CEF"/>
    <w:rsid w:val="0094401C"/>
    <w:rsid w:val="00944E7E"/>
    <w:rsid w:val="00947479"/>
    <w:rsid w:val="0095140D"/>
    <w:rsid w:val="00953FE1"/>
    <w:rsid w:val="0095781D"/>
    <w:rsid w:val="00960351"/>
    <w:rsid w:val="009610D1"/>
    <w:rsid w:val="00962FC0"/>
    <w:rsid w:val="00964455"/>
    <w:rsid w:val="00966A86"/>
    <w:rsid w:val="00966BB8"/>
    <w:rsid w:val="00967402"/>
    <w:rsid w:val="00971C1D"/>
    <w:rsid w:val="00972399"/>
    <w:rsid w:val="00972901"/>
    <w:rsid w:val="00975AFC"/>
    <w:rsid w:val="0097701D"/>
    <w:rsid w:val="009803FB"/>
    <w:rsid w:val="0098294D"/>
    <w:rsid w:val="00982BFC"/>
    <w:rsid w:val="00984958"/>
    <w:rsid w:val="00985288"/>
    <w:rsid w:val="0098598A"/>
    <w:rsid w:val="00985D72"/>
    <w:rsid w:val="00993FEF"/>
    <w:rsid w:val="0099457F"/>
    <w:rsid w:val="00994F81"/>
    <w:rsid w:val="00995465"/>
    <w:rsid w:val="00995B78"/>
    <w:rsid w:val="00996B42"/>
    <w:rsid w:val="0099791A"/>
    <w:rsid w:val="009A05AC"/>
    <w:rsid w:val="009A0996"/>
    <w:rsid w:val="009A554A"/>
    <w:rsid w:val="009A62E6"/>
    <w:rsid w:val="009B59C5"/>
    <w:rsid w:val="009C17FA"/>
    <w:rsid w:val="009C4522"/>
    <w:rsid w:val="009C52DC"/>
    <w:rsid w:val="009C67DA"/>
    <w:rsid w:val="009C7AF0"/>
    <w:rsid w:val="009D126F"/>
    <w:rsid w:val="009D278D"/>
    <w:rsid w:val="009D350F"/>
    <w:rsid w:val="009D3883"/>
    <w:rsid w:val="009D3DA7"/>
    <w:rsid w:val="009E03B5"/>
    <w:rsid w:val="009E3202"/>
    <w:rsid w:val="009E3F01"/>
    <w:rsid w:val="009E42C3"/>
    <w:rsid w:val="009E5A91"/>
    <w:rsid w:val="009E5F6B"/>
    <w:rsid w:val="009E7743"/>
    <w:rsid w:val="009F00EF"/>
    <w:rsid w:val="009F0E97"/>
    <w:rsid w:val="009F1C04"/>
    <w:rsid w:val="009F410F"/>
    <w:rsid w:val="009F7CC7"/>
    <w:rsid w:val="00A00AA9"/>
    <w:rsid w:val="00A01B92"/>
    <w:rsid w:val="00A035F8"/>
    <w:rsid w:val="00A0464B"/>
    <w:rsid w:val="00A14499"/>
    <w:rsid w:val="00A14509"/>
    <w:rsid w:val="00A154D7"/>
    <w:rsid w:val="00A16D7D"/>
    <w:rsid w:val="00A16FD8"/>
    <w:rsid w:val="00A205F7"/>
    <w:rsid w:val="00A20E29"/>
    <w:rsid w:val="00A2440F"/>
    <w:rsid w:val="00A256BF"/>
    <w:rsid w:val="00A260AB"/>
    <w:rsid w:val="00A26E58"/>
    <w:rsid w:val="00A33836"/>
    <w:rsid w:val="00A34323"/>
    <w:rsid w:val="00A4171A"/>
    <w:rsid w:val="00A42AB7"/>
    <w:rsid w:val="00A440D2"/>
    <w:rsid w:val="00A526DB"/>
    <w:rsid w:val="00A54119"/>
    <w:rsid w:val="00A5439E"/>
    <w:rsid w:val="00A543A9"/>
    <w:rsid w:val="00A55318"/>
    <w:rsid w:val="00A5796E"/>
    <w:rsid w:val="00A57FBC"/>
    <w:rsid w:val="00A606BC"/>
    <w:rsid w:val="00A6139E"/>
    <w:rsid w:val="00A6212C"/>
    <w:rsid w:val="00A636D3"/>
    <w:rsid w:val="00A643A1"/>
    <w:rsid w:val="00A67B1B"/>
    <w:rsid w:val="00A70586"/>
    <w:rsid w:val="00A70876"/>
    <w:rsid w:val="00A739E8"/>
    <w:rsid w:val="00A74192"/>
    <w:rsid w:val="00A766A7"/>
    <w:rsid w:val="00A76965"/>
    <w:rsid w:val="00A877A8"/>
    <w:rsid w:val="00A9085F"/>
    <w:rsid w:val="00A912F3"/>
    <w:rsid w:val="00A94D42"/>
    <w:rsid w:val="00A952E6"/>
    <w:rsid w:val="00A959C4"/>
    <w:rsid w:val="00A9736A"/>
    <w:rsid w:val="00A97CA7"/>
    <w:rsid w:val="00A97D77"/>
    <w:rsid w:val="00A97F42"/>
    <w:rsid w:val="00AA0D9A"/>
    <w:rsid w:val="00AA5197"/>
    <w:rsid w:val="00AA55D6"/>
    <w:rsid w:val="00AB1563"/>
    <w:rsid w:val="00AB1CCB"/>
    <w:rsid w:val="00AB514D"/>
    <w:rsid w:val="00AB5B70"/>
    <w:rsid w:val="00AB5BAE"/>
    <w:rsid w:val="00AC2100"/>
    <w:rsid w:val="00AC36A8"/>
    <w:rsid w:val="00AC4D54"/>
    <w:rsid w:val="00AC7FBB"/>
    <w:rsid w:val="00AD03C8"/>
    <w:rsid w:val="00AD1FBE"/>
    <w:rsid w:val="00AD2786"/>
    <w:rsid w:val="00AD4FD5"/>
    <w:rsid w:val="00AD53FA"/>
    <w:rsid w:val="00AD57BA"/>
    <w:rsid w:val="00AE1526"/>
    <w:rsid w:val="00AE448A"/>
    <w:rsid w:val="00AE7233"/>
    <w:rsid w:val="00AF1614"/>
    <w:rsid w:val="00AF199F"/>
    <w:rsid w:val="00AF1F29"/>
    <w:rsid w:val="00AF6009"/>
    <w:rsid w:val="00B027E5"/>
    <w:rsid w:val="00B04410"/>
    <w:rsid w:val="00B0680D"/>
    <w:rsid w:val="00B07F61"/>
    <w:rsid w:val="00B1166E"/>
    <w:rsid w:val="00B11A22"/>
    <w:rsid w:val="00B13500"/>
    <w:rsid w:val="00B16E59"/>
    <w:rsid w:val="00B23545"/>
    <w:rsid w:val="00B23DDB"/>
    <w:rsid w:val="00B24819"/>
    <w:rsid w:val="00B26FFF"/>
    <w:rsid w:val="00B27ABD"/>
    <w:rsid w:val="00B3062B"/>
    <w:rsid w:val="00B313D4"/>
    <w:rsid w:val="00B31578"/>
    <w:rsid w:val="00B47EDB"/>
    <w:rsid w:val="00B51078"/>
    <w:rsid w:val="00B529D6"/>
    <w:rsid w:val="00B52DB7"/>
    <w:rsid w:val="00B531E2"/>
    <w:rsid w:val="00B539E8"/>
    <w:rsid w:val="00B541E8"/>
    <w:rsid w:val="00B54699"/>
    <w:rsid w:val="00B576F3"/>
    <w:rsid w:val="00B5773C"/>
    <w:rsid w:val="00B57DE4"/>
    <w:rsid w:val="00B57E76"/>
    <w:rsid w:val="00B616F5"/>
    <w:rsid w:val="00B62D89"/>
    <w:rsid w:val="00B65A30"/>
    <w:rsid w:val="00B66067"/>
    <w:rsid w:val="00B677BF"/>
    <w:rsid w:val="00B67A82"/>
    <w:rsid w:val="00B67CE8"/>
    <w:rsid w:val="00B7487F"/>
    <w:rsid w:val="00B767DA"/>
    <w:rsid w:val="00B77A2B"/>
    <w:rsid w:val="00B80FB7"/>
    <w:rsid w:val="00B84734"/>
    <w:rsid w:val="00B867A8"/>
    <w:rsid w:val="00B90264"/>
    <w:rsid w:val="00B92B94"/>
    <w:rsid w:val="00B935FA"/>
    <w:rsid w:val="00B93EC3"/>
    <w:rsid w:val="00B94D09"/>
    <w:rsid w:val="00B96A0F"/>
    <w:rsid w:val="00BA3571"/>
    <w:rsid w:val="00BA4119"/>
    <w:rsid w:val="00BB312A"/>
    <w:rsid w:val="00BB4706"/>
    <w:rsid w:val="00BB7280"/>
    <w:rsid w:val="00BB7A13"/>
    <w:rsid w:val="00BC2CAA"/>
    <w:rsid w:val="00BC38C3"/>
    <w:rsid w:val="00BC4367"/>
    <w:rsid w:val="00BC73B7"/>
    <w:rsid w:val="00BD0469"/>
    <w:rsid w:val="00BD2111"/>
    <w:rsid w:val="00BD3625"/>
    <w:rsid w:val="00BD3F68"/>
    <w:rsid w:val="00BD594F"/>
    <w:rsid w:val="00BD5D8F"/>
    <w:rsid w:val="00BE10D9"/>
    <w:rsid w:val="00BE2C2B"/>
    <w:rsid w:val="00BE4EF5"/>
    <w:rsid w:val="00BF0E95"/>
    <w:rsid w:val="00BF5700"/>
    <w:rsid w:val="00BF6A44"/>
    <w:rsid w:val="00BF6E8A"/>
    <w:rsid w:val="00C00CCE"/>
    <w:rsid w:val="00C11C5F"/>
    <w:rsid w:val="00C11D90"/>
    <w:rsid w:val="00C12410"/>
    <w:rsid w:val="00C13B2A"/>
    <w:rsid w:val="00C153C0"/>
    <w:rsid w:val="00C1582B"/>
    <w:rsid w:val="00C15A85"/>
    <w:rsid w:val="00C20114"/>
    <w:rsid w:val="00C23A73"/>
    <w:rsid w:val="00C23CAB"/>
    <w:rsid w:val="00C2547A"/>
    <w:rsid w:val="00C25945"/>
    <w:rsid w:val="00C31918"/>
    <w:rsid w:val="00C320AE"/>
    <w:rsid w:val="00C34CCE"/>
    <w:rsid w:val="00C34D9B"/>
    <w:rsid w:val="00C359DC"/>
    <w:rsid w:val="00C367B4"/>
    <w:rsid w:val="00C47A7D"/>
    <w:rsid w:val="00C47AE9"/>
    <w:rsid w:val="00C5368E"/>
    <w:rsid w:val="00C5380B"/>
    <w:rsid w:val="00C56BCE"/>
    <w:rsid w:val="00C6456D"/>
    <w:rsid w:val="00C65EF9"/>
    <w:rsid w:val="00C673F5"/>
    <w:rsid w:val="00C71A4A"/>
    <w:rsid w:val="00C74CF9"/>
    <w:rsid w:val="00C7644A"/>
    <w:rsid w:val="00C76B8D"/>
    <w:rsid w:val="00C76F92"/>
    <w:rsid w:val="00C779AE"/>
    <w:rsid w:val="00C81E2B"/>
    <w:rsid w:val="00C8673E"/>
    <w:rsid w:val="00C8771E"/>
    <w:rsid w:val="00C90F0A"/>
    <w:rsid w:val="00C913A2"/>
    <w:rsid w:val="00C92FD5"/>
    <w:rsid w:val="00C944DD"/>
    <w:rsid w:val="00C94E6E"/>
    <w:rsid w:val="00C960B9"/>
    <w:rsid w:val="00CA30F7"/>
    <w:rsid w:val="00CA6CD8"/>
    <w:rsid w:val="00CA7800"/>
    <w:rsid w:val="00CB12CB"/>
    <w:rsid w:val="00CB2517"/>
    <w:rsid w:val="00CB2CB1"/>
    <w:rsid w:val="00CC41BB"/>
    <w:rsid w:val="00CC4BA9"/>
    <w:rsid w:val="00CC4CFC"/>
    <w:rsid w:val="00CC5D13"/>
    <w:rsid w:val="00CC6ED4"/>
    <w:rsid w:val="00CE0313"/>
    <w:rsid w:val="00CE1BC3"/>
    <w:rsid w:val="00CF0C46"/>
    <w:rsid w:val="00CF14EB"/>
    <w:rsid w:val="00CF5532"/>
    <w:rsid w:val="00CF5E27"/>
    <w:rsid w:val="00CF6145"/>
    <w:rsid w:val="00CF6164"/>
    <w:rsid w:val="00CF7244"/>
    <w:rsid w:val="00D03F93"/>
    <w:rsid w:val="00D0747C"/>
    <w:rsid w:val="00D116E4"/>
    <w:rsid w:val="00D137FA"/>
    <w:rsid w:val="00D153D6"/>
    <w:rsid w:val="00D155F2"/>
    <w:rsid w:val="00D16091"/>
    <w:rsid w:val="00D1633D"/>
    <w:rsid w:val="00D174B3"/>
    <w:rsid w:val="00D17957"/>
    <w:rsid w:val="00D17A8F"/>
    <w:rsid w:val="00D2051B"/>
    <w:rsid w:val="00D20C0A"/>
    <w:rsid w:val="00D20F0E"/>
    <w:rsid w:val="00D23F97"/>
    <w:rsid w:val="00D32B78"/>
    <w:rsid w:val="00D3512A"/>
    <w:rsid w:val="00D351D2"/>
    <w:rsid w:val="00D36AC4"/>
    <w:rsid w:val="00D43C6A"/>
    <w:rsid w:val="00D501F2"/>
    <w:rsid w:val="00D61DF2"/>
    <w:rsid w:val="00D64243"/>
    <w:rsid w:val="00D66A78"/>
    <w:rsid w:val="00D67B46"/>
    <w:rsid w:val="00D75C6A"/>
    <w:rsid w:val="00D75FDA"/>
    <w:rsid w:val="00D761BE"/>
    <w:rsid w:val="00D80047"/>
    <w:rsid w:val="00D802B6"/>
    <w:rsid w:val="00D8318A"/>
    <w:rsid w:val="00D83515"/>
    <w:rsid w:val="00D835C0"/>
    <w:rsid w:val="00D8600B"/>
    <w:rsid w:val="00D8653D"/>
    <w:rsid w:val="00D86651"/>
    <w:rsid w:val="00D867C3"/>
    <w:rsid w:val="00D86BEF"/>
    <w:rsid w:val="00D87BC7"/>
    <w:rsid w:val="00D947C5"/>
    <w:rsid w:val="00D96505"/>
    <w:rsid w:val="00D96D19"/>
    <w:rsid w:val="00DA00AB"/>
    <w:rsid w:val="00DA03E2"/>
    <w:rsid w:val="00DA2FE3"/>
    <w:rsid w:val="00DA310D"/>
    <w:rsid w:val="00DA48C8"/>
    <w:rsid w:val="00DA791C"/>
    <w:rsid w:val="00DA7DB8"/>
    <w:rsid w:val="00DB01DA"/>
    <w:rsid w:val="00DB0AA6"/>
    <w:rsid w:val="00DB6AA3"/>
    <w:rsid w:val="00DB7742"/>
    <w:rsid w:val="00DC0101"/>
    <w:rsid w:val="00DC0473"/>
    <w:rsid w:val="00DC04AE"/>
    <w:rsid w:val="00DC083B"/>
    <w:rsid w:val="00DC2F57"/>
    <w:rsid w:val="00DC5E36"/>
    <w:rsid w:val="00DC6450"/>
    <w:rsid w:val="00DC6785"/>
    <w:rsid w:val="00DC70EA"/>
    <w:rsid w:val="00DC71F8"/>
    <w:rsid w:val="00DD00CF"/>
    <w:rsid w:val="00DD0B42"/>
    <w:rsid w:val="00DD13C8"/>
    <w:rsid w:val="00DD1A15"/>
    <w:rsid w:val="00DD39C9"/>
    <w:rsid w:val="00DD40A1"/>
    <w:rsid w:val="00DD6876"/>
    <w:rsid w:val="00DD7C7B"/>
    <w:rsid w:val="00DE1019"/>
    <w:rsid w:val="00DE21C3"/>
    <w:rsid w:val="00DE2D92"/>
    <w:rsid w:val="00DE300A"/>
    <w:rsid w:val="00DE49CB"/>
    <w:rsid w:val="00DE4EAB"/>
    <w:rsid w:val="00DE7A65"/>
    <w:rsid w:val="00DF06F1"/>
    <w:rsid w:val="00DF0DDE"/>
    <w:rsid w:val="00DF1098"/>
    <w:rsid w:val="00DF3ED0"/>
    <w:rsid w:val="00DF45D6"/>
    <w:rsid w:val="00DF5B13"/>
    <w:rsid w:val="00E02CEE"/>
    <w:rsid w:val="00E02CF7"/>
    <w:rsid w:val="00E0620C"/>
    <w:rsid w:val="00E10577"/>
    <w:rsid w:val="00E10ADD"/>
    <w:rsid w:val="00E11F1B"/>
    <w:rsid w:val="00E15226"/>
    <w:rsid w:val="00E21842"/>
    <w:rsid w:val="00E24183"/>
    <w:rsid w:val="00E256AD"/>
    <w:rsid w:val="00E31059"/>
    <w:rsid w:val="00E31618"/>
    <w:rsid w:val="00E31FCA"/>
    <w:rsid w:val="00E32B0F"/>
    <w:rsid w:val="00E35A2C"/>
    <w:rsid w:val="00E3725B"/>
    <w:rsid w:val="00E37CDF"/>
    <w:rsid w:val="00E41090"/>
    <w:rsid w:val="00E45E89"/>
    <w:rsid w:val="00E46CC9"/>
    <w:rsid w:val="00E55B93"/>
    <w:rsid w:val="00E563A6"/>
    <w:rsid w:val="00E574B9"/>
    <w:rsid w:val="00E57F54"/>
    <w:rsid w:val="00E627E7"/>
    <w:rsid w:val="00E64768"/>
    <w:rsid w:val="00E64B68"/>
    <w:rsid w:val="00E671D2"/>
    <w:rsid w:val="00E717F7"/>
    <w:rsid w:val="00E723FE"/>
    <w:rsid w:val="00E72895"/>
    <w:rsid w:val="00E7580D"/>
    <w:rsid w:val="00E8046B"/>
    <w:rsid w:val="00E829EA"/>
    <w:rsid w:val="00E82A99"/>
    <w:rsid w:val="00E83C1B"/>
    <w:rsid w:val="00E87EE1"/>
    <w:rsid w:val="00E90926"/>
    <w:rsid w:val="00E91EFE"/>
    <w:rsid w:val="00E939F6"/>
    <w:rsid w:val="00E93FA9"/>
    <w:rsid w:val="00E941FE"/>
    <w:rsid w:val="00E9508B"/>
    <w:rsid w:val="00EA3F01"/>
    <w:rsid w:val="00EA4D45"/>
    <w:rsid w:val="00EA6AA7"/>
    <w:rsid w:val="00EB16A1"/>
    <w:rsid w:val="00EB2BF6"/>
    <w:rsid w:val="00EB3173"/>
    <w:rsid w:val="00EB455A"/>
    <w:rsid w:val="00EB7AD4"/>
    <w:rsid w:val="00EB7E58"/>
    <w:rsid w:val="00EC0DD1"/>
    <w:rsid w:val="00EC17E1"/>
    <w:rsid w:val="00EC2784"/>
    <w:rsid w:val="00EC39F5"/>
    <w:rsid w:val="00EC51AE"/>
    <w:rsid w:val="00EC53E0"/>
    <w:rsid w:val="00EC6DA9"/>
    <w:rsid w:val="00EC6E57"/>
    <w:rsid w:val="00ED062E"/>
    <w:rsid w:val="00ED1E66"/>
    <w:rsid w:val="00ED20F9"/>
    <w:rsid w:val="00EE1A00"/>
    <w:rsid w:val="00EE2D4A"/>
    <w:rsid w:val="00EE45B7"/>
    <w:rsid w:val="00EE5CEE"/>
    <w:rsid w:val="00EE612B"/>
    <w:rsid w:val="00EE72BB"/>
    <w:rsid w:val="00EE7E4B"/>
    <w:rsid w:val="00EF11EF"/>
    <w:rsid w:val="00EF148B"/>
    <w:rsid w:val="00EF520C"/>
    <w:rsid w:val="00EF55FA"/>
    <w:rsid w:val="00F00C1C"/>
    <w:rsid w:val="00F011DE"/>
    <w:rsid w:val="00F011E7"/>
    <w:rsid w:val="00F05123"/>
    <w:rsid w:val="00F06E1A"/>
    <w:rsid w:val="00F10B91"/>
    <w:rsid w:val="00F1465D"/>
    <w:rsid w:val="00F1476F"/>
    <w:rsid w:val="00F15752"/>
    <w:rsid w:val="00F15992"/>
    <w:rsid w:val="00F21AD3"/>
    <w:rsid w:val="00F2207F"/>
    <w:rsid w:val="00F232AC"/>
    <w:rsid w:val="00F27003"/>
    <w:rsid w:val="00F30B3B"/>
    <w:rsid w:val="00F337C4"/>
    <w:rsid w:val="00F3651C"/>
    <w:rsid w:val="00F42A5D"/>
    <w:rsid w:val="00F453D8"/>
    <w:rsid w:val="00F50ED3"/>
    <w:rsid w:val="00F51286"/>
    <w:rsid w:val="00F518F7"/>
    <w:rsid w:val="00F538C1"/>
    <w:rsid w:val="00F545BB"/>
    <w:rsid w:val="00F567D0"/>
    <w:rsid w:val="00F56F46"/>
    <w:rsid w:val="00F578B4"/>
    <w:rsid w:val="00F60861"/>
    <w:rsid w:val="00F63AFF"/>
    <w:rsid w:val="00F64B02"/>
    <w:rsid w:val="00F657F4"/>
    <w:rsid w:val="00F676E5"/>
    <w:rsid w:val="00F7062A"/>
    <w:rsid w:val="00F72C30"/>
    <w:rsid w:val="00F72E48"/>
    <w:rsid w:val="00F744A0"/>
    <w:rsid w:val="00F74725"/>
    <w:rsid w:val="00F81325"/>
    <w:rsid w:val="00F820F4"/>
    <w:rsid w:val="00F853E5"/>
    <w:rsid w:val="00F860B4"/>
    <w:rsid w:val="00F863A6"/>
    <w:rsid w:val="00F8665C"/>
    <w:rsid w:val="00F90F2E"/>
    <w:rsid w:val="00F92A33"/>
    <w:rsid w:val="00F97734"/>
    <w:rsid w:val="00FA1CA7"/>
    <w:rsid w:val="00FA465F"/>
    <w:rsid w:val="00FA60B4"/>
    <w:rsid w:val="00FA6AA2"/>
    <w:rsid w:val="00FA6BCD"/>
    <w:rsid w:val="00FB0C86"/>
    <w:rsid w:val="00FB634E"/>
    <w:rsid w:val="00FB6793"/>
    <w:rsid w:val="00FC041F"/>
    <w:rsid w:val="00FC3143"/>
    <w:rsid w:val="00FC3849"/>
    <w:rsid w:val="00FC49CF"/>
    <w:rsid w:val="00FC4D8A"/>
    <w:rsid w:val="00FC6CE5"/>
    <w:rsid w:val="00FC79D4"/>
    <w:rsid w:val="00FC7C97"/>
    <w:rsid w:val="00FC7FA2"/>
    <w:rsid w:val="00FD735A"/>
    <w:rsid w:val="00FE2C6A"/>
    <w:rsid w:val="00FE3127"/>
    <w:rsid w:val="00FE7E45"/>
    <w:rsid w:val="00FE7E6B"/>
    <w:rsid w:val="00FF11BA"/>
    <w:rsid w:val="00FF1959"/>
    <w:rsid w:val="00FF6EA9"/>
    <w:rsid w:val="00FF7CDB"/>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oNotEmbedSmartTags/>
  <w:decimalSymbol w:val="."/>
  <w:listSeparator w:val=","/>
  <w14:docId w14:val="67009C20"/>
  <w14:defaultImageDpi w14:val="330"/>
  <w15:docId w15:val="{595C090E-F783-407E-ADA3-8AE6CA913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w:eastAsia="Times" w:hAnsi="Times" w:cs="Times New Roman"/>
        <w:lang w:val="en-GB" w:eastAsia="en-US" w:bidi="ar-SA"/>
      </w:rPr>
    </w:rPrDefault>
    <w:pPrDefault/>
  </w:docDefaults>
  <w:latentStyles w:defLockedState="0" w:defUIPriority="99" w:defSemiHidden="0" w:defUnhideWhenUsed="0" w:defQFormat="0" w:count="375">
    <w:lsdException w:name="Normal" w:uiPriority="0" w:qFormat="1"/>
    <w:lsdException w:name="heading 1" w:uiPriority="4"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3" w:qFormat="1"/>
    <w:lsdException w:name="Closing" w:semiHidden="1" w:unhideWhenUsed="1"/>
    <w:lsdException w:name="Signature" w:semiHidden="1" w:unhideWhenUsed="1"/>
    <w:lsdException w:name="Default Paragraph Font" w:semiHidden="1" w:uiPriority="1" w:unhideWhenUsed="1"/>
    <w:lsdException w:name="Body Text" w:semiHidden="1" w:uiPriority="7"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Pr>
      <w:sz w:val="24"/>
    </w:rPr>
  </w:style>
  <w:style w:type="paragraph" w:styleId="Heading1">
    <w:name w:val="heading 1"/>
    <w:basedOn w:val="Normal"/>
    <w:next w:val="Normal"/>
    <w:link w:val="Heading1Char"/>
    <w:uiPriority w:val="4"/>
    <w:qFormat/>
    <w:pPr>
      <w:keepNext/>
      <w:spacing w:line="220" w:lineRule="exact"/>
      <w:outlineLvl w:val="0"/>
    </w:pPr>
    <w:rPr>
      <w:rFonts w:ascii="Arial" w:hAnsi="Arial"/>
      <w:b/>
      <w:color w:val="000000"/>
      <w:sz w:val="17"/>
    </w:rPr>
  </w:style>
  <w:style w:type="paragraph" w:styleId="Heading2">
    <w:name w:val="heading 2"/>
    <w:basedOn w:val="Normal"/>
    <w:next w:val="Normal"/>
    <w:qFormat/>
    <w:pPr>
      <w:keepNext/>
      <w:spacing w:line="200" w:lineRule="exact"/>
      <w:outlineLvl w:val="1"/>
    </w:pPr>
    <w:rPr>
      <w:rFonts w:ascii="Arial" w:hAnsi="Arial"/>
      <w:b/>
      <w:sz w:val="1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pPr>
      <w:tabs>
        <w:tab w:val="center" w:pos="4320"/>
        <w:tab w:val="right" w:pos="8640"/>
      </w:tabs>
    </w:pPr>
  </w:style>
  <w:style w:type="paragraph" w:styleId="Footer">
    <w:name w:val="footer"/>
    <w:basedOn w:val="Normal"/>
    <w:link w:val="FooterChar"/>
    <w:uiPriority w:val="99"/>
    <w:pPr>
      <w:tabs>
        <w:tab w:val="center" w:pos="4320"/>
        <w:tab w:val="right" w:pos="8640"/>
      </w:tabs>
    </w:pPr>
  </w:style>
  <w:style w:type="character" w:styleId="Hyperlink">
    <w:name w:val="Hyperlink"/>
    <w:rPr>
      <w:color w:val="0000FF"/>
      <w:u w:val="single"/>
    </w:rPr>
  </w:style>
  <w:style w:type="character" w:styleId="FollowedHyperlink">
    <w:name w:val="FollowedHyperlink"/>
    <w:rsid w:val="00DF3196"/>
    <w:rPr>
      <w:color w:val="800080"/>
      <w:u w:val="single"/>
    </w:rPr>
  </w:style>
  <w:style w:type="paragraph" w:customStyle="1" w:styleId="BasicParagraph">
    <w:name w:val="[Basic Paragraph]"/>
    <w:basedOn w:val="Normal"/>
    <w:uiPriority w:val="99"/>
    <w:rsid w:val="00BC2B9A"/>
    <w:pPr>
      <w:widowControl w:val="0"/>
      <w:autoSpaceDE w:val="0"/>
      <w:autoSpaceDN w:val="0"/>
      <w:adjustRightInd w:val="0"/>
      <w:spacing w:line="288" w:lineRule="auto"/>
      <w:textAlignment w:val="center"/>
    </w:pPr>
    <w:rPr>
      <w:rFonts w:ascii="Times-Roman" w:eastAsia="Times New Roman" w:hAnsi="Times-Roman" w:cs="Times-Roman"/>
      <w:color w:val="000000"/>
      <w:szCs w:val="24"/>
      <w:lang w:val="en-US" w:bidi="en-US"/>
    </w:rPr>
  </w:style>
  <w:style w:type="character" w:customStyle="1" w:styleId="UnresolvedMention1">
    <w:name w:val="Unresolved Mention1"/>
    <w:basedOn w:val="DefaultParagraphFont"/>
    <w:uiPriority w:val="99"/>
    <w:semiHidden/>
    <w:unhideWhenUsed/>
    <w:rsid w:val="001A3F5F"/>
    <w:rPr>
      <w:color w:val="605E5C"/>
      <w:shd w:val="clear" w:color="auto" w:fill="E1DFDD"/>
    </w:rPr>
  </w:style>
  <w:style w:type="paragraph" w:styleId="BodyText">
    <w:name w:val="Body Text"/>
    <w:basedOn w:val="Normal"/>
    <w:link w:val="BodyTextChar"/>
    <w:uiPriority w:val="7"/>
    <w:unhideWhenUsed/>
    <w:qFormat/>
    <w:rsid w:val="00106EC7"/>
    <w:pPr>
      <w:spacing w:after="220" w:line="180" w:lineRule="atLeast"/>
      <w:ind w:left="720"/>
      <w:jc w:val="both"/>
    </w:pPr>
    <w:rPr>
      <w:rFonts w:asciiTheme="minorHAnsi" w:eastAsia="Times New Roman" w:hAnsiTheme="minorHAnsi"/>
      <w:sz w:val="22"/>
      <w:szCs w:val="22"/>
      <w:lang w:val="en-US"/>
    </w:rPr>
  </w:style>
  <w:style w:type="character" w:customStyle="1" w:styleId="BodyTextChar">
    <w:name w:val="Body Text Char"/>
    <w:basedOn w:val="DefaultParagraphFont"/>
    <w:link w:val="BodyText"/>
    <w:uiPriority w:val="7"/>
    <w:rsid w:val="00106EC7"/>
    <w:rPr>
      <w:rFonts w:asciiTheme="minorHAnsi" w:eastAsia="Times New Roman" w:hAnsiTheme="minorHAnsi"/>
      <w:sz w:val="22"/>
      <w:szCs w:val="22"/>
      <w:lang w:val="en-US"/>
    </w:rPr>
  </w:style>
  <w:style w:type="character" w:customStyle="1" w:styleId="Heading1Char">
    <w:name w:val="Heading 1 Char"/>
    <w:basedOn w:val="DefaultParagraphFont"/>
    <w:link w:val="Heading1"/>
    <w:uiPriority w:val="4"/>
    <w:rsid w:val="00106EC7"/>
    <w:rPr>
      <w:rFonts w:ascii="Arial" w:hAnsi="Arial"/>
      <w:b/>
      <w:color w:val="000000"/>
      <w:sz w:val="17"/>
    </w:rPr>
  </w:style>
  <w:style w:type="paragraph" w:styleId="Title">
    <w:name w:val="Title"/>
    <w:basedOn w:val="Normal"/>
    <w:next w:val="Normal"/>
    <w:link w:val="TitleChar"/>
    <w:uiPriority w:val="3"/>
    <w:qFormat/>
    <w:rsid w:val="00106EC7"/>
    <w:pPr>
      <w:spacing w:before="400" w:after="120"/>
    </w:pPr>
    <w:rPr>
      <w:rFonts w:asciiTheme="majorHAnsi" w:eastAsia="Times New Roman" w:hAnsiTheme="majorHAnsi"/>
      <w:b/>
      <w:sz w:val="108"/>
      <w:szCs w:val="22"/>
      <w:lang w:val="en-US"/>
    </w:rPr>
  </w:style>
  <w:style w:type="character" w:customStyle="1" w:styleId="TitleChar">
    <w:name w:val="Title Char"/>
    <w:basedOn w:val="DefaultParagraphFont"/>
    <w:link w:val="Title"/>
    <w:uiPriority w:val="3"/>
    <w:rsid w:val="00106EC7"/>
    <w:rPr>
      <w:rFonts w:asciiTheme="majorHAnsi" w:eastAsia="Times New Roman" w:hAnsiTheme="majorHAnsi"/>
      <w:b/>
      <w:sz w:val="108"/>
      <w:szCs w:val="22"/>
      <w:lang w:val="en-US"/>
    </w:rPr>
  </w:style>
  <w:style w:type="table" w:styleId="TableGrid">
    <w:name w:val="Table Grid"/>
    <w:basedOn w:val="TableNormal"/>
    <w:rsid w:val="00106EC7"/>
    <w:rPr>
      <w:rFonts w:asciiTheme="minorHAnsi" w:eastAsia="Times New Roman" w:hAnsiTheme="minorHAnsi"/>
      <w:sz w:val="22"/>
      <w:szCs w:val="22"/>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mments">
    <w:name w:val="Comments"/>
    <w:basedOn w:val="Normal"/>
    <w:link w:val="CommentsChar"/>
    <w:uiPriority w:val="6"/>
    <w:qFormat/>
    <w:rsid w:val="00106EC7"/>
    <w:pPr>
      <w:spacing w:before="220" w:after="220"/>
      <w:ind w:left="720"/>
      <w:jc w:val="both"/>
    </w:pPr>
    <w:rPr>
      <w:rFonts w:asciiTheme="minorHAnsi" w:eastAsia="Times New Roman" w:hAnsiTheme="minorHAnsi"/>
      <w:sz w:val="22"/>
      <w:szCs w:val="22"/>
      <w:lang w:val="en-US"/>
    </w:rPr>
  </w:style>
  <w:style w:type="character" w:customStyle="1" w:styleId="CommentsChar">
    <w:name w:val="Comments Char"/>
    <w:basedOn w:val="BodyTextChar"/>
    <w:link w:val="Comments"/>
    <w:uiPriority w:val="6"/>
    <w:rsid w:val="00106EC7"/>
    <w:rPr>
      <w:rFonts w:asciiTheme="minorHAnsi" w:eastAsia="Times New Roman" w:hAnsiTheme="minorHAnsi"/>
      <w:sz w:val="22"/>
      <w:szCs w:val="22"/>
      <w:lang w:val="en-US"/>
    </w:rPr>
  </w:style>
  <w:style w:type="table" w:styleId="GridTable1Light-Accent3">
    <w:name w:val="Grid Table 1 Light Accent 3"/>
    <w:basedOn w:val="TableNormal"/>
    <w:uiPriority w:val="46"/>
    <w:rsid w:val="00106EC7"/>
    <w:rPr>
      <w:rFonts w:asciiTheme="minorHAnsi" w:eastAsia="Times New Roman" w:hAnsiTheme="minorHAnsi"/>
      <w:sz w:val="22"/>
      <w:szCs w:val="22"/>
      <w:lang w:val="en-US"/>
    </w:rPr>
    <w:tblPr>
      <w:tblStyleRowBandSize w:val="1"/>
      <w:tblStyleColBandSize w:val="1"/>
      <w:tblBorders>
        <w:top w:val="single" w:sz="4" w:space="0" w:color="D6E3BC" w:themeColor="accent3" w:themeTint="66"/>
        <w:left w:val="single" w:sz="4" w:space="0" w:color="D6E3BC" w:themeColor="accent3" w:themeTint="66"/>
        <w:bottom w:val="single" w:sz="4" w:space="0" w:color="D6E3BC" w:themeColor="accent3" w:themeTint="66"/>
        <w:right w:val="single" w:sz="4" w:space="0" w:color="D6E3BC" w:themeColor="accent3" w:themeTint="66"/>
        <w:insideH w:val="single" w:sz="4" w:space="0" w:color="D6E3BC" w:themeColor="accent3" w:themeTint="66"/>
        <w:insideV w:val="single" w:sz="4" w:space="0" w:color="D6E3BC" w:themeColor="accent3" w:themeTint="66"/>
      </w:tblBorders>
    </w:tblPr>
    <w:tblStylePr w:type="firstRow">
      <w:rPr>
        <w:b w:val="0"/>
        <w:bCs/>
        <w:i w:val="0"/>
      </w:rPr>
      <w:tblPr/>
      <w:tcPr>
        <w:tcBorders>
          <w:bottom w:val="nil"/>
        </w:tcBorders>
      </w:tcPr>
    </w:tblStylePr>
    <w:tblStylePr w:type="lastRow">
      <w:rPr>
        <w:b/>
        <w:bCs/>
      </w:rPr>
      <w:tblPr/>
      <w:tcPr>
        <w:tcBorders>
          <w:top w:val="double" w:sz="2" w:space="0" w:color="C2D69B" w:themeColor="accent3" w:themeTint="99"/>
        </w:tcBorders>
      </w:tcPr>
    </w:tblStylePr>
    <w:tblStylePr w:type="firstCol">
      <w:rPr>
        <w:b/>
        <w:bCs/>
      </w:rPr>
    </w:tblStylePr>
    <w:tblStylePr w:type="lastCol">
      <w:rPr>
        <w:b/>
        <w:bCs/>
      </w:rPr>
    </w:tblStylePr>
  </w:style>
  <w:style w:type="character" w:customStyle="1" w:styleId="FooterChar">
    <w:name w:val="Footer Char"/>
    <w:link w:val="Footer"/>
    <w:uiPriority w:val="99"/>
    <w:rsid w:val="00106EC7"/>
    <w:rPr>
      <w:sz w:val="24"/>
    </w:rPr>
  </w:style>
  <w:style w:type="paragraph" w:styleId="ListParagraph">
    <w:name w:val="List Paragraph"/>
    <w:basedOn w:val="Normal"/>
    <w:uiPriority w:val="34"/>
    <w:qFormat/>
    <w:rsid w:val="00DD6876"/>
    <w:pPr>
      <w:ind w:left="720"/>
      <w:contextualSpacing/>
    </w:pPr>
  </w:style>
  <w:style w:type="paragraph" w:styleId="NoSpacing">
    <w:name w:val="No Spacing"/>
    <w:uiPriority w:val="1"/>
    <w:qFormat/>
    <w:rsid w:val="00E87EE1"/>
    <w:pPr>
      <w:ind w:left="-567" w:right="-482"/>
      <w:jc w:val="both"/>
    </w:pPr>
    <w:rPr>
      <w:rFonts w:ascii="Calibri" w:eastAsia="Calibri" w:hAnsi="Calibri"/>
      <w:sz w:val="22"/>
      <w:szCs w:val="22"/>
    </w:rPr>
  </w:style>
  <w:style w:type="character" w:styleId="PlaceholderText">
    <w:name w:val="Placeholder Text"/>
    <w:basedOn w:val="DefaultParagraphFont"/>
    <w:uiPriority w:val="99"/>
    <w:semiHidden/>
    <w:rsid w:val="00F676E5"/>
    <w:rPr>
      <w:color w:val="808080"/>
    </w:rPr>
  </w:style>
  <w:style w:type="paragraph" w:customStyle="1" w:styleId="Text">
    <w:name w:val="Text"/>
    <w:basedOn w:val="Normal"/>
    <w:rsid w:val="00A0464B"/>
    <w:pPr>
      <w:overflowPunct w:val="0"/>
      <w:autoSpaceDE w:val="0"/>
      <w:autoSpaceDN w:val="0"/>
      <w:adjustRightInd w:val="0"/>
      <w:spacing w:after="220"/>
      <w:jc w:val="both"/>
    </w:pPr>
    <w:rPr>
      <w:rFonts w:ascii="Times New Roman" w:eastAsia="Times New Roman" w:hAnsi="Times New Roman"/>
      <w:sz w:val="22"/>
    </w:rPr>
  </w:style>
  <w:style w:type="paragraph" w:styleId="Revision">
    <w:name w:val="Revision"/>
    <w:hidden/>
    <w:uiPriority w:val="99"/>
    <w:semiHidden/>
    <w:rsid w:val="00821D61"/>
    <w:rPr>
      <w:sz w:val="24"/>
    </w:rPr>
  </w:style>
  <w:style w:type="character" w:styleId="Strong">
    <w:name w:val="Strong"/>
    <w:basedOn w:val="DefaultParagraphFont"/>
    <w:uiPriority w:val="22"/>
    <w:qFormat/>
    <w:rsid w:val="00233F1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7428134">
      <w:bodyDiv w:val="1"/>
      <w:marLeft w:val="0"/>
      <w:marRight w:val="0"/>
      <w:marTop w:val="0"/>
      <w:marBottom w:val="0"/>
      <w:divBdr>
        <w:top w:val="none" w:sz="0" w:space="0" w:color="auto"/>
        <w:left w:val="none" w:sz="0" w:space="0" w:color="auto"/>
        <w:bottom w:val="none" w:sz="0" w:space="0" w:color="auto"/>
        <w:right w:val="none" w:sz="0" w:space="0" w:color="auto"/>
      </w:divBdr>
    </w:div>
    <w:div w:id="992681542">
      <w:bodyDiv w:val="1"/>
      <w:marLeft w:val="0"/>
      <w:marRight w:val="0"/>
      <w:marTop w:val="0"/>
      <w:marBottom w:val="0"/>
      <w:divBdr>
        <w:top w:val="none" w:sz="0" w:space="0" w:color="auto"/>
        <w:left w:val="none" w:sz="0" w:space="0" w:color="auto"/>
        <w:bottom w:val="none" w:sz="0" w:space="0" w:color="auto"/>
        <w:right w:val="none" w:sz="0" w:space="0" w:color="auto"/>
      </w:divBdr>
    </w:div>
    <w:div w:id="1711421593">
      <w:bodyDiv w:val="1"/>
      <w:marLeft w:val="0"/>
      <w:marRight w:val="0"/>
      <w:marTop w:val="0"/>
      <w:marBottom w:val="0"/>
      <w:divBdr>
        <w:top w:val="none" w:sz="0" w:space="0" w:color="auto"/>
        <w:left w:val="none" w:sz="0" w:space="0" w:color="auto"/>
        <w:bottom w:val="none" w:sz="0" w:space="0" w:color="auto"/>
        <w:right w:val="none" w:sz="0" w:space="0" w:color="auto"/>
      </w:divBdr>
    </w:div>
    <w:div w:id="2064869025">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cid:image004.png@01D9A9DF.20364910"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1.png"/><Relationship Id="rId5" Type="http://schemas.openxmlformats.org/officeDocument/2006/relationships/styles" Target="styles.xml"/><Relationship Id="rId15" Type="http://schemas.openxmlformats.org/officeDocument/2006/relationships/footer" Target="footer2.xml"/><Relationship Id="rId10" Type="http://schemas.openxmlformats.org/officeDocument/2006/relationships/hyperlink" Target="https://www.nationalgrid.com/stories/energy-explained/what-is-net-zero"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2" Type="http://schemas.openxmlformats.org/officeDocument/2006/relationships/image" Target="media/image3.svg"/><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2" Type="http://schemas.openxmlformats.org/officeDocument/2006/relationships/image" Target="media/image5.svg"/><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0EF80719F18FA6428676EC12B52EE054" ma:contentTypeVersion="13" ma:contentTypeDescription="Create a new document." ma:contentTypeScope="" ma:versionID="1715e274cc2828edf8fbaeef7e70d0dc">
  <xsd:schema xmlns:xsd="http://www.w3.org/2001/XMLSchema" xmlns:xs="http://www.w3.org/2001/XMLSchema" xmlns:p="http://schemas.microsoft.com/office/2006/metadata/properties" xmlns:ns3="412d9f05-2b21-4986-9639-84b6eba2a8e0" xmlns:ns4="dbbe75b0-c79d-4992-985c-62f312d040ae" targetNamespace="http://schemas.microsoft.com/office/2006/metadata/properties" ma:root="true" ma:fieldsID="559d3cc9f29013f025bbcba36b863293" ns3:_="" ns4:_="">
    <xsd:import namespace="412d9f05-2b21-4986-9639-84b6eba2a8e0"/>
    <xsd:import namespace="dbbe75b0-c79d-4992-985c-62f312d040ae"/>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ServiceDateTaken" minOccurs="0"/>
                <xsd:element ref="ns3:MediaServiceLocation"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12d9f05-2b21-4986-9639-84b6eba2a8e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bbe75b0-c79d-4992-985c-62f312d040ae"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A1D4982-2B8C-4E8B-8D4D-7AC7C23E18D1}">
  <ds:schemaRefs>
    <ds:schemaRef ds:uri="http://schemas.microsoft.com/office/2006/documentManagement/types"/>
    <ds:schemaRef ds:uri="http://purl.org/dc/terms/"/>
    <ds:schemaRef ds:uri="dbbe75b0-c79d-4992-985c-62f312d040ae"/>
    <ds:schemaRef ds:uri="http://schemas.microsoft.com/office/infopath/2007/PartnerControls"/>
    <ds:schemaRef ds:uri="http://purl.org/dc/dcmitype/"/>
    <ds:schemaRef ds:uri="http://www.w3.org/XML/1998/namespace"/>
    <ds:schemaRef ds:uri="http://purl.org/dc/elements/1.1/"/>
    <ds:schemaRef ds:uri="http://schemas.openxmlformats.org/package/2006/metadata/core-properties"/>
    <ds:schemaRef ds:uri="412d9f05-2b21-4986-9639-84b6eba2a8e0"/>
    <ds:schemaRef ds:uri="http://schemas.microsoft.com/office/2006/metadata/properties"/>
  </ds:schemaRefs>
</ds:datastoreItem>
</file>

<file path=customXml/itemProps2.xml><?xml version="1.0" encoding="utf-8"?>
<ds:datastoreItem xmlns:ds="http://schemas.openxmlformats.org/officeDocument/2006/customXml" ds:itemID="{17186419-D6C6-4BF0-B1BC-2D1EABCBF20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12d9f05-2b21-4986-9639-84b6eba2a8e0"/>
    <ds:schemaRef ds:uri="dbbe75b0-c79d-4992-985c-62f312d040a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AF3E1FB-88CE-4B90-BDE1-0836E65A4129}">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132</TotalTime>
  <Pages>2</Pages>
  <Words>796</Words>
  <Characters>4377</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Policies-Poster_GROUP</vt:lpstr>
    </vt:vector>
  </TitlesOfParts>
  <Company>South Thames College</Company>
  <LinksUpToDate>false</LinksUpToDate>
  <CharactersWithSpaces>5163</CharactersWithSpaces>
  <SharedDoc>false</SharedDoc>
  <HLinks>
    <vt:vector size="12" baseType="variant">
      <vt:variant>
        <vt:i4>2556004</vt:i4>
      </vt:variant>
      <vt:variant>
        <vt:i4>2099</vt:i4>
      </vt:variant>
      <vt:variant>
        <vt:i4>1025</vt:i4>
      </vt:variant>
      <vt:variant>
        <vt:i4>1</vt:i4>
      </vt:variant>
      <vt:variant>
        <vt:lpwstr>JOINT logo_std_CLR</vt:lpwstr>
      </vt:variant>
      <vt:variant>
        <vt:lpwstr/>
      </vt:variant>
      <vt:variant>
        <vt:i4>1572949</vt:i4>
      </vt:variant>
      <vt:variant>
        <vt:i4>-1</vt:i4>
      </vt:variant>
      <vt:variant>
        <vt:i4>2111</vt:i4>
      </vt:variant>
      <vt:variant>
        <vt:i4>1</vt:i4>
      </vt:variant>
      <vt:variant>
        <vt:lpwstr>FOOTER Joint_std_CLR</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Policies-Poster_GROUP</dc:title>
  <dc:subject/>
  <dc:creator>Susan Lockett</dc:creator>
  <cp:keywords/>
  <cp:lastModifiedBy>Trudy Gleeson</cp:lastModifiedBy>
  <cp:revision>4</cp:revision>
  <cp:lastPrinted>2022-01-27T09:23:00Z</cp:lastPrinted>
  <dcterms:created xsi:type="dcterms:W3CDTF">2023-06-28T12:44:00Z</dcterms:created>
  <dcterms:modified xsi:type="dcterms:W3CDTF">2023-06-28T15:47:00Z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0x0101000EF80719F18FA6428676EC12B52EE054</vt:lpwstr>
  </property>
</Properties>
</file>